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F4E5" w14:textId="08C9E27E" w:rsidR="00D8158D" w:rsidRDefault="00DA0B67">
      <w:pPr>
        <w:spacing w:line="276" w:lineRule="auto"/>
        <w:ind w:right="-240"/>
        <w:rPr>
          <w:rFonts w:ascii="Arial" w:hAnsi="Arial" w:cs="Arial"/>
          <w:b/>
          <w:bCs/>
          <w:sz w:val="32"/>
          <w:szCs w:val="32"/>
          <w:lang w:val="pl-PL"/>
        </w:rPr>
      </w:pPr>
      <w:r>
        <w:rPr>
          <w:rFonts w:ascii="Arial" w:hAnsi="Arial" w:cs="Arial"/>
          <w:b/>
          <w:bCs/>
          <w:color w:val="000000"/>
          <w:sz w:val="32"/>
          <w:szCs w:val="32"/>
          <w:lang w:val="pl-PL"/>
        </w:rPr>
        <w:t xml:space="preserve">Ford świętuje 60-lecie legendarnego Mustanga, </w:t>
      </w:r>
      <w:r>
        <w:rPr>
          <w:rFonts w:ascii="Arial" w:hAnsi="Arial" w:cs="Arial"/>
          <w:b/>
          <w:bCs/>
          <w:color w:val="000000"/>
          <w:sz w:val="32"/>
          <w:szCs w:val="32"/>
          <w:lang w:val="pl-PL"/>
        </w:rPr>
        <w:br/>
        <w:t xml:space="preserve">zapowiadając </w:t>
      </w:r>
      <w:r w:rsidR="00E30196">
        <w:rPr>
          <w:rFonts w:ascii="Arial" w:hAnsi="Arial" w:cs="Arial"/>
          <w:b/>
          <w:bCs/>
          <w:color w:val="000000"/>
          <w:sz w:val="32"/>
          <w:szCs w:val="32"/>
          <w:lang w:val="pl-PL"/>
        </w:rPr>
        <w:t xml:space="preserve">jego </w:t>
      </w:r>
      <w:r>
        <w:rPr>
          <w:rFonts w:ascii="Arial" w:hAnsi="Arial" w:cs="Arial"/>
          <w:b/>
          <w:bCs/>
          <w:color w:val="000000"/>
          <w:sz w:val="32"/>
          <w:szCs w:val="32"/>
          <w:lang w:val="pl-PL"/>
        </w:rPr>
        <w:t>nowe modele</w:t>
      </w:r>
    </w:p>
    <w:p w14:paraId="1295A8E5" w14:textId="77777777" w:rsidR="00D8158D" w:rsidRDefault="00D8158D">
      <w:pPr>
        <w:pStyle w:val="BodyText2"/>
        <w:spacing w:line="240" w:lineRule="auto"/>
        <w:rPr>
          <w:rFonts w:ascii="Arial" w:hAnsi="Arial" w:cs="Arial"/>
          <w:b/>
          <w:bCs/>
          <w:sz w:val="32"/>
          <w:szCs w:val="32"/>
          <w:lang w:val="pl-PL"/>
        </w:rPr>
      </w:pPr>
    </w:p>
    <w:p w14:paraId="644477CE" w14:textId="7119F47F" w:rsidR="00D8158D" w:rsidRPr="00E32CDF" w:rsidRDefault="00DA0B67" w:rsidP="00E32CDF">
      <w:pPr>
        <w:numPr>
          <w:ilvl w:val="0"/>
          <w:numId w:val="2"/>
        </w:numPr>
        <w:ind w:right="720"/>
        <w:rPr>
          <w:rFonts w:ascii="Arial" w:hAnsi="Arial" w:cs="Arial"/>
          <w:sz w:val="22"/>
          <w:szCs w:val="22"/>
          <w:lang w:val="pl-PL"/>
        </w:rPr>
      </w:pPr>
      <w:r>
        <w:rPr>
          <w:rFonts w:ascii="Arial" w:hAnsi="Arial" w:cs="Arial"/>
          <w:sz w:val="22"/>
          <w:szCs w:val="22"/>
          <w:lang w:val="pl-PL"/>
        </w:rPr>
        <w:t xml:space="preserve">Ford świętuje 60-lecie Mustanga i wprowadza nowe </w:t>
      </w:r>
      <w:r w:rsidR="009A08FD">
        <w:rPr>
          <w:rFonts w:ascii="Arial" w:hAnsi="Arial" w:cs="Arial"/>
          <w:sz w:val="22"/>
          <w:szCs w:val="22"/>
          <w:lang w:val="pl-PL"/>
        </w:rPr>
        <w:t>pakiety wyposa</w:t>
      </w:r>
      <w:r w:rsidR="00E30196">
        <w:rPr>
          <w:rFonts w:ascii="Arial" w:hAnsi="Arial" w:cs="Arial"/>
          <w:sz w:val="22"/>
          <w:szCs w:val="22"/>
          <w:lang w:val="pl-PL"/>
        </w:rPr>
        <w:t xml:space="preserve">żenia </w:t>
      </w:r>
      <w:r w:rsidR="009A08FD">
        <w:rPr>
          <w:rFonts w:ascii="Arial" w:hAnsi="Arial" w:cs="Arial"/>
          <w:sz w:val="22"/>
          <w:szCs w:val="22"/>
          <w:lang w:val="pl-PL"/>
        </w:rPr>
        <w:t>dla</w:t>
      </w:r>
      <w:r>
        <w:rPr>
          <w:rFonts w:ascii="Arial" w:hAnsi="Arial" w:cs="Arial"/>
          <w:sz w:val="22"/>
          <w:szCs w:val="22"/>
          <w:lang w:val="pl-PL"/>
        </w:rPr>
        <w:t xml:space="preserve"> Mustang</w:t>
      </w:r>
      <w:r w:rsidR="00E32CDF">
        <w:rPr>
          <w:rFonts w:ascii="Arial" w:hAnsi="Arial" w:cs="Arial"/>
          <w:sz w:val="22"/>
          <w:szCs w:val="22"/>
          <w:lang w:val="pl-PL"/>
        </w:rPr>
        <w:t>a –</w:t>
      </w:r>
      <w:r>
        <w:rPr>
          <w:rFonts w:ascii="Arial" w:hAnsi="Arial" w:cs="Arial"/>
          <w:sz w:val="22"/>
          <w:szCs w:val="22"/>
          <w:lang w:val="pl-PL"/>
        </w:rPr>
        <w:t xml:space="preserve"> California</w:t>
      </w:r>
      <w:r w:rsidR="00E32CDF">
        <w:rPr>
          <w:rFonts w:ascii="Arial" w:hAnsi="Arial" w:cs="Arial"/>
          <w:sz w:val="22"/>
          <w:szCs w:val="22"/>
          <w:lang w:val="pl-PL"/>
        </w:rPr>
        <w:t xml:space="preserve"> </w:t>
      </w:r>
      <w:r>
        <w:rPr>
          <w:rFonts w:ascii="Arial" w:hAnsi="Arial" w:cs="Arial"/>
          <w:sz w:val="22"/>
          <w:szCs w:val="22"/>
          <w:lang w:val="pl-PL"/>
        </w:rPr>
        <w:t>Special oraz Nite Pony</w:t>
      </w:r>
    </w:p>
    <w:p w14:paraId="0A22556A" w14:textId="13D71DC9" w:rsidR="00D8158D" w:rsidRPr="00E32CDF" w:rsidRDefault="00DA0B67" w:rsidP="00E32CDF">
      <w:pPr>
        <w:numPr>
          <w:ilvl w:val="0"/>
          <w:numId w:val="2"/>
        </w:numPr>
        <w:ind w:right="720"/>
        <w:rPr>
          <w:rFonts w:ascii="Arial" w:hAnsi="Arial" w:cs="Arial"/>
          <w:sz w:val="22"/>
          <w:szCs w:val="22"/>
          <w:lang w:val="pl-PL"/>
        </w:rPr>
      </w:pPr>
      <w:r>
        <w:rPr>
          <w:rFonts w:ascii="Arial" w:hAnsi="Arial" w:cs="Arial"/>
          <w:sz w:val="22"/>
          <w:szCs w:val="22"/>
          <w:lang w:val="pl-PL"/>
        </w:rPr>
        <w:t xml:space="preserve">Zamówienia na nowego elektrycznego Mustanga Mach-E Rally ruszają w </w:t>
      </w:r>
      <w:r w:rsidR="009A08FD">
        <w:rPr>
          <w:rFonts w:ascii="Arial" w:hAnsi="Arial" w:cs="Arial"/>
          <w:sz w:val="22"/>
          <w:szCs w:val="22"/>
          <w:lang w:val="pl-PL"/>
        </w:rPr>
        <w:t>maju</w:t>
      </w:r>
    </w:p>
    <w:p w14:paraId="6B90B168" w14:textId="5ABA952B" w:rsidR="00D8158D" w:rsidRPr="00E32CDF" w:rsidRDefault="00E32CDF" w:rsidP="00E32CDF">
      <w:pPr>
        <w:numPr>
          <w:ilvl w:val="0"/>
          <w:numId w:val="2"/>
        </w:numPr>
        <w:ind w:right="720"/>
        <w:rPr>
          <w:rFonts w:ascii="Arial" w:hAnsi="Arial" w:cs="Arial"/>
          <w:sz w:val="22"/>
          <w:szCs w:val="22"/>
          <w:lang w:val="pl-PL"/>
        </w:rPr>
      </w:pPr>
      <w:r>
        <w:rPr>
          <w:rFonts w:ascii="Arial" w:hAnsi="Arial" w:cs="Arial"/>
          <w:sz w:val="22"/>
          <w:szCs w:val="22"/>
          <w:lang w:val="pl-PL"/>
        </w:rPr>
        <w:t>Wy</w:t>
      </w:r>
      <w:r w:rsidR="00DA0B67">
        <w:rPr>
          <w:rFonts w:ascii="Arial" w:hAnsi="Arial" w:cs="Arial"/>
          <w:sz w:val="22"/>
          <w:szCs w:val="22"/>
          <w:lang w:val="pl-PL"/>
        </w:rPr>
        <w:t>czekiwany Mustang GTD będzie dostępny w Europie</w:t>
      </w:r>
    </w:p>
    <w:p w14:paraId="28F2CF34" w14:textId="77777777" w:rsidR="00D8158D" w:rsidRDefault="00DA0B67">
      <w:pPr>
        <w:numPr>
          <w:ilvl w:val="0"/>
          <w:numId w:val="2"/>
        </w:numPr>
        <w:ind w:right="720"/>
        <w:rPr>
          <w:rFonts w:ascii="Arial" w:hAnsi="Arial" w:cs="Arial"/>
          <w:sz w:val="22"/>
          <w:szCs w:val="22"/>
          <w:lang w:val="pl-PL"/>
        </w:rPr>
      </w:pPr>
      <w:r>
        <w:rPr>
          <w:rFonts w:ascii="Arial" w:hAnsi="Arial" w:cs="Arial"/>
          <w:sz w:val="22"/>
          <w:szCs w:val="22"/>
          <w:lang w:val="pl-PL"/>
        </w:rPr>
        <w:t>Ford Mustang Global Gallop podkreśli światową popularność Mustanga, organizując w roku 2024 niezwykłe wyprawy drogowe na sześciu kontynentach</w:t>
      </w:r>
    </w:p>
    <w:p w14:paraId="0603D171" w14:textId="77777777" w:rsidR="00D8158D" w:rsidRPr="00E32CDF" w:rsidRDefault="00D8158D">
      <w:pPr>
        <w:ind w:right="720"/>
        <w:rPr>
          <w:lang w:val="pl-PL"/>
        </w:rPr>
      </w:pPr>
    </w:p>
    <w:p w14:paraId="5B867D78" w14:textId="77777777" w:rsidR="00D8158D" w:rsidRPr="00E32CDF" w:rsidRDefault="00D8158D">
      <w:pPr>
        <w:rPr>
          <w:lang w:val="pl-PL"/>
        </w:rPr>
      </w:pPr>
    </w:p>
    <w:p w14:paraId="51883EE2" w14:textId="7C27EDE3" w:rsidR="00D8158D" w:rsidRDefault="00DA0B67">
      <w:pPr>
        <w:spacing w:line="276" w:lineRule="auto"/>
        <w:ind w:right="-240"/>
        <w:rPr>
          <w:rFonts w:ascii="Arial" w:hAnsi="Arial" w:cs="Arial"/>
          <w:b/>
          <w:bCs/>
          <w:sz w:val="32"/>
          <w:szCs w:val="32"/>
          <w:lang w:val="pl-PL"/>
        </w:rPr>
      </w:pPr>
      <w:r>
        <w:rPr>
          <w:rFonts w:ascii="Arial" w:hAnsi="Arial" w:cs="Arial"/>
          <w:b/>
          <w:sz w:val="22"/>
          <w:szCs w:val="22"/>
          <w:lang w:val="pl-PL"/>
        </w:rPr>
        <w:t>WARSZAWA, 1</w:t>
      </w:r>
      <w:r w:rsidR="008B0B78">
        <w:rPr>
          <w:rFonts w:ascii="Arial" w:hAnsi="Arial" w:cs="Arial"/>
          <w:b/>
          <w:sz w:val="22"/>
          <w:szCs w:val="22"/>
          <w:lang w:val="pl-PL"/>
        </w:rPr>
        <w:t>7</w:t>
      </w:r>
      <w:r>
        <w:rPr>
          <w:rFonts w:ascii="Arial" w:hAnsi="Arial" w:cs="Arial"/>
          <w:b/>
          <w:sz w:val="22"/>
          <w:szCs w:val="22"/>
          <w:lang w:val="pl-PL"/>
        </w:rPr>
        <w:t xml:space="preserve"> kwietnia 2024 roku </w:t>
      </w:r>
      <w:r>
        <w:rPr>
          <w:rFonts w:ascii="Arial" w:hAnsi="Arial" w:cs="Arial"/>
          <w:sz w:val="22"/>
          <w:szCs w:val="22"/>
          <w:lang w:val="pl-PL"/>
        </w:rPr>
        <w:t xml:space="preserve">– </w:t>
      </w:r>
      <w:r w:rsidR="00E32CDF">
        <w:rPr>
          <w:rFonts w:ascii="Arial" w:hAnsi="Arial" w:cs="Arial"/>
          <w:sz w:val="22"/>
          <w:szCs w:val="22"/>
          <w:lang w:val="pl-PL"/>
        </w:rPr>
        <w:t>Od ponad pó</w:t>
      </w:r>
      <w:r w:rsidR="009A08FD">
        <w:rPr>
          <w:rFonts w:ascii="Arial" w:hAnsi="Arial" w:cs="Arial"/>
          <w:sz w:val="22"/>
          <w:szCs w:val="22"/>
          <w:lang w:val="pl-PL"/>
        </w:rPr>
        <w:t>ł</w:t>
      </w:r>
      <w:r w:rsidR="00E32CDF">
        <w:rPr>
          <w:rFonts w:ascii="Arial" w:hAnsi="Arial" w:cs="Arial"/>
          <w:sz w:val="22"/>
          <w:szCs w:val="22"/>
          <w:lang w:val="pl-PL"/>
        </w:rPr>
        <w:t xml:space="preserve"> wieku j</w:t>
      </w:r>
      <w:r>
        <w:rPr>
          <w:rFonts w:ascii="Arial" w:hAnsi="Arial" w:cs="Arial"/>
          <w:sz w:val="22"/>
          <w:szCs w:val="22"/>
          <w:lang w:val="pl-PL"/>
        </w:rPr>
        <w:t xml:space="preserve">est symbolem rozrywki, wolności, wysokich osiągów i odrobiny buntu, a fani kultowego Forda Mustanga świętują dziś na całym świecie jego 60. urodziny. </w:t>
      </w:r>
      <w:r>
        <w:rPr>
          <w:rFonts w:ascii="Arial" w:hAnsi="Arial" w:cs="Arial"/>
          <w:sz w:val="22"/>
          <w:szCs w:val="22"/>
          <w:vertAlign w:val="superscript"/>
          <w:lang w:val="pl-PL"/>
        </w:rPr>
        <w:t>1</w:t>
      </w:r>
    </w:p>
    <w:p w14:paraId="72E13938" w14:textId="77777777" w:rsidR="00D8158D" w:rsidRDefault="00D8158D">
      <w:pPr>
        <w:pStyle w:val="BodyText2"/>
        <w:spacing w:line="240" w:lineRule="auto"/>
        <w:rPr>
          <w:rFonts w:ascii="Arial" w:hAnsi="Arial" w:cs="Arial"/>
          <w:sz w:val="22"/>
          <w:szCs w:val="22"/>
          <w:lang w:val="pl-PL"/>
        </w:rPr>
      </w:pPr>
    </w:p>
    <w:p w14:paraId="455D005F" w14:textId="4972B891" w:rsidR="00D8158D" w:rsidRDefault="00DA0B67">
      <w:pPr>
        <w:pStyle w:val="BodyText2"/>
        <w:spacing w:line="240" w:lineRule="auto"/>
        <w:rPr>
          <w:rFonts w:ascii="Arial" w:hAnsi="Arial" w:cs="Arial"/>
          <w:sz w:val="22"/>
          <w:szCs w:val="22"/>
          <w:vertAlign w:val="superscript"/>
          <w:lang w:val="pl-PL"/>
        </w:rPr>
      </w:pPr>
      <w:r>
        <w:rPr>
          <w:rFonts w:ascii="Arial" w:hAnsi="Arial" w:cs="Arial"/>
          <w:sz w:val="22"/>
          <w:szCs w:val="22"/>
          <w:lang w:val="pl-PL"/>
        </w:rPr>
        <w:t>Pierwszy</w:t>
      </w:r>
      <w:r w:rsidR="00E32CDF">
        <w:rPr>
          <w:rFonts w:ascii="Arial" w:hAnsi="Arial" w:cs="Arial"/>
          <w:sz w:val="22"/>
          <w:szCs w:val="22"/>
          <w:lang w:val="pl-PL"/>
        </w:rPr>
        <w:t xml:space="preserve"> Ford</w:t>
      </w:r>
      <w:r>
        <w:rPr>
          <w:rFonts w:ascii="Arial" w:hAnsi="Arial" w:cs="Arial"/>
          <w:sz w:val="22"/>
          <w:szCs w:val="22"/>
          <w:lang w:val="pl-PL"/>
        </w:rPr>
        <w:t xml:space="preserve"> Mustang trafił na rynek podczas Światowej Wystawy w Nowym Jorku, 17 kwietnia 1964 roku. Już w roku rynkowego debiutu wywrócił stolik, ustanowił rekord branży, znajdując ponad 418 000 klientów i od tego czasu nie zwalnia tempa. Mustang jest najlepiej sprzedającym się samochodem sportowym na świecie od ponad 10 lat.</w:t>
      </w:r>
      <w:r>
        <w:rPr>
          <w:rFonts w:ascii="Arial" w:hAnsi="Arial" w:cs="Arial"/>
          <w:sz w:val="22"/>
          <w:szCs w:val="22"/>
          <w:vertAlign w:val="superscript"/>
          <w:lang w:val="pl-PL"/>
        </w:rPr>
        <w:t xml:space="preserve"> 2</w:t>
      </w:r>
    </w:p>
    <w:p w14:paraId="1BE40D10" w14:textId="77777777" w:rsidR="00D8158D" w:rsidRDefault="00D8158D">
      <w:pPr>
        <w:pStyle w:val="BodyText2"/>
        <w:spacing w:line="240" w:lineRule="auto"/>
        <w:rPr>
          <w:rFonts w:ascii="Arial" w:hAnsi="Arial" w:cs="Arial"/>
          <w:sz w:val="22"/>
          <w:szCs w:val="22"/>
          <w:vertAlign w:val="superscript"/>
          <w:lang w:val="pl-PL"/>
        </w:rPr>
      </w:pPr>
    </w:p>
    <w:p w14:paraId="16D5DC68" w14:textId="06C7ED4E"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Aby uczcić sześć dekad nieprzerwanej produkcji Mustanga, Ford zapowiedział dziś dwie nowe wersje modelu na rynek europejski. Nowy Mustang w wersji California Special w nowoczesny sposób nawiązuje do edycji specjalnej, wprowadzonej po raz pierwszy w 1968 roku, natomiast now</w:t>
      </w:r>
      <w:r w:rsidR="009A08FD">
        <w:rPr>
          <w:rFonts w:ascii="Arial" w:hAnsi="Arial" w:cs="Arial"/>
          <w:sz w:val="22"/>
          <w:szCs w:val="22"/>
          <w:lang w:val="pl-PL"/>
        </w:rPr>
        <w:t xml:space="preserve">y pakiet </w:t>
      </w:r>
      <w:r>
        <w:rPr>
          <w:rFonts w:ascii="Arial" w:hAnsi="Arial" w:cs="Arial"/>
          <w:sz w:val="22"/>
          <w:szCs w:val="22"/>
          <w:lang w:val="pl-PL"/>
        </w:rPr>
        <w:t>Nite Pony dodaje modelowi nieco mrocznego charakteru dzięki subtelnym akcentom stylistycznym.</w:t>
      </w:r>
    </w:p>
    <w:p w14:paraId="25754119" w14:textId="77777777" w:rsidR="00D8158D" w:rsidRDefault="00D8158D">
      <w:pPr>
        <w:pStyle w:val="BodyText2"/>
        <w:spacing w:line="240" w:lineRule="auto"/>
        <w:rPr>
          <w:rFonts w:ascii="Arial" w:hAnsi="Arial" w:cs="Arial"/>
          <w:sz w:val="22"/>
          <w:szCs w:val="22"/>
          <w:lang w:val="pl-PL"/>
        </w:rPr>
      </w:pPr>
    </w:p>
    <w:p w14:paraId="1E4F2238" w14:textId="09D8F0D1"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 xml:space="preserve">Wraz z rozwojem elektrycznych samochodów przyszłości w Europie, Ford rozszerzył swoją ofertę o elektrycznego SUV-a Mustanga Mach-E </w:t>
      </w:r>
      <w:r>
        <w:rPr>
          <w:rFonts w:ascii="Arial" w:hAnsi="Arial" w:cs="Arial"/>
          <w:sz w:val="22"/>
          <w:szCs w:val="22"/>
          <w:vertAlign w:val="superscript"/>
          <w:lang w:val="pl-PL"/>
        </w:rPr>
        <w:t>3</w:t>
      </w:r>
      <w:r>
        <w:rPr>
          <w:rFonts w:ascii="Arial" w:hAnsi="Arial" w:cs="Arial"/>
          <w:sz w:val="22"/>
          <w:szCs w:val="22"/>
          <w:lang w:val="pl-PL"/>
        </w:rPr>
        <w:t xml:space="preserve">, a już </w:t>
      </w:r>
      <w:r w:rsidR="009A08FD">
        <w:rPr>
          <w:rFonts w:ascii="Arial" w:hAnsi="Arial" w:cs="Arial"/>
          <w:sz w:val="22"/>
          <w:szCs w:val="22"/>
          <w:lang w:val="pl-PL"/>
        </w:rPr>
        <w:t xml:space="preserve">w maju zostaną </w:t>
      </w:r>
      <w:r>
        <w:rPr>
          <w:rFonts w:ascii="Arial" w:hAnsi="Arial" w:cs="Arial"/>
          <w:sz w:val="22"/>
          <w:szCs w:val="22"/>
          <w:lang w:val="pl-PL"/>
        </w:rPr>
        <w:t xml:space="preserve">otwarte zostaną listy zamówień na Mustanga Mach-E Rally </w:t>
      </w:r>
      <w:r>
        <w:rPr>
          <w:rFonts w:ascii="Arial" w:hAnsi="Arial" w:cs="Arial"/>
          <w:sz w:val="22"/>
          <w:szCs w:val="22"/>
          <w:vertAlign w:val="superscript"/>
          <w:lang w:val="pl-PL"/>
        </w:rPr>
        <w:t>4</w:t>
      </w:r>
      <w:r>
        <w:rPr>
          <w:rFonts w:ascii="Arial" w:hAnsi="Arial" w:cs="Arial"/>
          <w:sz w:val="22"/>
          <w:szCs w:val="22"/>
          <w:lang w:val="pl-PL"/>
        </w:rPr>
        <w:t xml:space="preserve"> – pierwszy model elektryczny Forda inspirowany rajdami. Kolejnym prezentem z okazji urodzin Mustanga są pierwsze szczegóły, dotyczące procedury składania zamówień na ultra-wyczynowego Mustanga GTD. </w:t>
      </w:r>
      <w:r>
        <w:rPr>
          <w:rFonts w:ascii="Arial" w:hAnsi="Arial" w:cs="Arial"/>
          <w:sz w:val="22"/>
          <w:szCs w:val="22"/>
          <w:vertAlign w:val="superscript"/>
          <w:lang w:val="pl-PL"/>
        </w:rPr>
        <w:t>5</w:t>
      </w:r>
    </w:p>
    <w:p w14:paraId="5CE0726B" w14:textId="77777777" w:rsidR="00D8158D" w:rsidRDefault="00D8158D">
      <w:pPr>
        <w:pStyle w:val="BodyText2"/>
        <w:spacing w:line="240" w:lineRule="auto"/>
        <w:rPr>
          <w:rFonts w:ascii="Arial" w:hAnsi="Arial" w:cs="Arial"/>
          <w:sz w:val="22"/>
          <w:szCs w:val="22"/>
          <w:lang w:val="pl-PL"/>
        </w:rPr>
      </w:pPr>
    </w:p>
    <w:p w14:paraId="299255EE" w14:textId="554EFE62"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 xml:space="preserve">Jedną z atrakcji </w:t>
      </w:r>
      <w:r w:rsidR="00E32CDF">
        <w:rPr>
          <w:rFonts w:ascii="Arial" w:hAnsi="Arial" w:cs="Arial"/>
          <w:sz w:val="22"/>
          <w:szCs w:val="22"/>
          <w:lang w:val="pl-PL"/>
        </w:rPr>
        <w:t>„</w:t>
      </w:r>
      <w:r>
        <w:rPr>
          <w:rFonts w:ascii="Arial" w:hAnsi="Arial" w:cs="Arial"/>
          <w:sz w:val="22"/>
          <w:szCs w:val="22"/>
          <w:lang w:val="pl-PL"/>
        </w:rPr>
        <w:t>Dnia Mustanga</w:t>
      </w:r>
      <w:r w:rsidR="00E32CDF">
        <w:rPr>
          <w:rFonts w:ascii="Arial" w:hAnsi="Arial" w:cs="Arial"/>
          <w:sz w:val="22"/>
          <w:szCs w:val="22"/>
          <w:lang w:val="pl-PL"/>
        </w:rPr>
        <w:t>”</w:t>
      </w:r>
      <w:r>
        <w:rPr>
          <w:rFonts w:ascii="Arial" w:hAnsi="Arial" w:cs="Arial"/>
          <w:sz w:val="22"/>
          <w:szCs w:val="22"/>
          <w:lang w:val="pl-PL"/>
        </w:rPr>
        <w:t xml:space="preserve"> obchodzonego przez Forda i fanów modelu na całym świecie będzie impreza pod nazwą Ford Mustang Global Gallop. Sześćdziesięciu ambasadorów Mustanga, dziennikarzy i twórców internetowych weźmie udział w fantastycznych wyprawach po drogach Ameryki Północnej i Południowej, Europy, RPA, Chin i Australii, podkreślając w ten sposób niesłabnącą światową popularność kultowego samochodu sportowego Forda. </w:t>
      </w:r>
    </w:p>
    <w:p w14:paraId="6DF743E1" w14:textId="77777777" w:rsidR="00D8158D" w:rsidRDefault="00D8158D">
      <w:pPr>
        <w:pStyle w:val="BodyText2"/>
        <w:spacing w:line="240" w:lineRule="auto"/>
        <w:rPr>
          <w:rFonts w:ascii="Arial" w:hAnsi="Arial" w:cs="Arial"/>
          <w:sz w:val="22"/>
          <w:szCs w:val="22"/>
          <w:lang w:val="pl-PL"/>
        </w:rPr>
      </w:pPr>
    </w:p>
    <w:p w14:paraId="41F40653" w14:textId="77777777"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W kampanii, począwszy od 17 kwietnia, przez cały 2024 r., będą uczestniczyli twórcy znani z mediów społecznościowych, tacy jak Andy To (</w:t>
      </w:r>
      <w:r w:rsidR="009A08FD">
        <w:fldChar w:fldCharType="begin"/>
      </w:r>
      <w:r w:rsidR="009A08FD" w:rsidRPr="009A08FD">
        <w:rPr>
          <w:lang w:val="pl-PL"/>
        </w:rPr>
        <w:instrText>HYPERLINK "https://www.instagram.com/andyto" \h</w:instrText>
      </w:r>
      <w:r w:rsidR="009A08FD">
        <w:fldChar w:fldCharType="separate"/>
      </w:r>
      <w:r>
        <w:rPr>
          <w:rStyle w:val="czeinternetowe"/>
          <w:rFonts w:ascii="Arial" w:hAnsi="Arial" w:cs="Arial"/>
          <w:sz w:val="22"/>
          <w:szCs w:val="22"/>
          <w:lang w:val="pl-PL"/>
        </w:rPr>
        <w:t>@ Andyto</w:t>
      </w:r>
      <w:r w:rsidR="009A08FD">
        <w:rPr>
          <w:rStyle w:val="czeinternetowe"/>
          <w:rFonts w:ascii="Arial" w:hAnsi="Arial" w:cs="Arial"/>
          <w:sz w:val="22"/>
          <w:szCs w:val="22"/>
          <w:lang w:val="pl-PL"/>
        </w:rPr>
        <w:fldChar w:fldCharType="end"/>
      </w:r>
      <w:r>
        <w:rPr>
          <w:rFonts w:ascii="Arial" w:hAnsi="Arial" w:cs="Arial"/>
          <w:sz w:val="22"/>
          <w:szCs w:val="22"/>
          <w:lang w:val="pl-PL"/>
        </w:rPr>
        <w:t>), Lauren Stoney (</w:t>
      </w:r>
      <w:r w:rsidR="009A08FD">
        <w:fldChar w:fldCharType="begin"/>
      </w:r>
      <w:r w:rsidR="009A08FD" w:rsidRPr="009A08FD">
        <w:rPr>
          <w:lang w:val="pl-PL"/>
        </w:rPr>
        <w:instrText>HYPERLINK "https://www.instagram.com/lalafox92" \h</w:instrText>
      </w:r>
      <w:r w:rsidR="009A08FD">
        <w:fldChar w:fldCharType="separate"/>
      </w:r>
      <w:r>
        <w:rPr>
          <w:rStyle w:val="czeinternetowe"/>
          <w:rFonts w:ascii="Arial" w:hAnsi="Arial" w:cs="Arial"/>
          <w:sz w:val="22"/>
          <w:szCs w:val="22"/>
          <w:lang w:val="pl-PL"/>
        </w:rPr>
        <w:t>@lalafox92</w:t>
      </w:r>
      <w:r w:rsidR="009A08FD">
        <w:rPr>
          <w:rStyle w:val="czeinternetowe"/>
          <w:rFonts w:ascii="Arial" w:hAnsi="Arial" w:cs="Arial"/>
          <w:sz w:val="22"/>
          <w:szCs w:val="22"/>
          <w:lang w:val="pl-PL"/>
        </w:rPr>
        <w:fldChar w:fldCharType="end"/>
      </w:r>
      <w:r>
        <w:rPr>
          <w:rFonts w:ascii="Arial" w:hAnsi="Arial" w:cs="Arial"/>
          <w:sz w:val="22"/>
          <w:szCs w:val="22"/>
          <w:lang w:val="pl-PL"/>
        </w:rPr>
        <w:t>) i Uma Leoni (</w:t>
      </w:r>
      <w:r w:rsidR="009A08FD">
        <w:fldChar w:fldCharType="begin"/>
      </w:r>
      <w:r w:rsidR="009A08FD" w:rsidRPr="009A08FD">
        <w:rPr>
          <w:lang w:val="pl-PL"/>
        </w:rPr>
        <w:instrText>HYPERLINK "https://www.instagram.com/leonis.studio/" \h</w:instrText>
      </w:r>
      <w:r w:rsidR="009A08FD">
        <w:fldChar w:fldCharType="separate"/>
      </w:r>
      <w:r>
        <w:rPr>
          <w:rStyle w:val="czeinternetowe"/>
          <w:rFonts w:ascii="Arial" w:hAnsi="Arial" w:cs="Arial"/>
          <w:sz w:val="22"/>
          <w:szCs w:val="22"/>
          <w:lang w:val="pl-PL"/>
        </w:rPr>
        <w:t>@Leonis.studios</w:t>
      </w:r>
      <w:r w:rsidR="009A08FD">
        <w:rPr>
          <w:rStyle w:val="czeinternetowe"/>
          <w:rFonts w:ascii="Arial" w:hAnsi="Arial" w:cs="Arial"/>
          <w:sz w:val="22"/>
          <w:szCs w:val="22"/>
          <w:lang w:val="pl-PL"/>
        </w:rPr>
        <w:fldChar w:fldCharType="end"/>
      </w:r>
      <w:r>
        <w:rPr>
          <w:rFonts w:ascii="Arial" w:hAnsi="Arial" w:cs="Arial"/>
          <w:sz w:val="22"/>
          <w:szCs w:val="22"/>
          <w:lang w:val="pl-PL"/>
        </w:rPr>
        <w:t>). Wkrótce ogłoszone zostaną kolejne media, twórcy i ambasadorzy Mustanga, z innych regionów.</w:t>
      </w:r>
    </w:p>
    <w:p w14:paraId="49A37418" w14:textId="77777777" w:rsidR="00D8158D" w:rsidRDefault="00D8158D">
      <w:pPr>
        <w:pStyle w:val="BodyText2"/>
        <w:spacing w:line="240" w:lineRule="auto"/>
        <w:rPr>
          <w:rFonts w:ascii="Arial" w:hAnsi="Arial" w:cs="Arial"/>
          <w:sz w:val="22"/>
          <w:szCs w:val="22"/>
          <w:lang w:val="pl-PL"/>
        </w:rPr>
      </w:pPr>
    </w:p>
    <w:p w14:paraId="1EA9A3AC" w14:textId="576E5325"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 xml:space="preserve">„Niewiele modeli – jeśli któreś </w:t>
      </w:r>
      <w:r w:rsidR="00E32CDF">
        <w:rPr>
          <w:rFonts w:ascii="Arial" w:hAnsi="Arial" w:cs="Arial"/>
          <w:sz w:val="22"/>
          <w:szCs w:val="22"/>
          <w:lang w:val="pl-PL"/>
        </w:rPr>
        <w:t>w ogóle</w:t>
      </w:r>
      <w:r>
        <w:rPr>
          <w:rFonts w:ascii="Arial" w:hAnsi="Arial" w:cs="Arial"/>
          <w:sz w:val="22"/>
          <w:szCs w:val="22"/>
          <w:lang w:val="pl-PL"/>
        </w:rPr>
        <w:t xml:space="preserve"> – szczyci się tak bogatą historią i światową popularnością, jak Ford Mustang, a jeszcze mniej z nich jest produkowanych nieprzerwanie od </w:t>
      </w:r>
      <w:r>
        <w:rPr>
          <w:rFonts w:ascii="Arial" w:hAnsi="Arial" w:cs="Arial"/>
          <w:sz w:val="22"/>
          <w:szCs w:val="22"/>
          <w:lang w:val="pl-PL"/>
        </w:rPr>
        <w:lastRenderedPageBreak/>
        <w:t>60 lat” – powiedział Jon Williams, dyrektor generalny Ford Blue w Europie. „Dzisiejsze uroczystości i nasze nowe propozycje w gamie Mustangów oddają ducha wolności i rozrywki, który był podstawą sukcesu Mustanga przez sześć dekad, a obecnie jest inspiracją dla nowych technologii, dzięki którym Mustang galopuje w przyszłość.”</w:t>
      </w:r>
    </w:p>
    <w:p w14:paraId="6CF8C6FD" w14:textId="77777777" w:rsidR="00D8158D" w:rsidRDefault="00D8158D">
      <w:pPr>
        <w:pStyle w:val="BodyText2"/>
        <w:spacing w:before="120" w:line="240" w:lineRule="auto"/>
        <w:rPr>
          <w:rFonts w:ascii="Arial" w:hAnsi="Arial" w:cs="Arial"/>
          <w:sz w:val="22"/>
          <w:szCs w:val="22"/>
          <w:lang w:val="pl-PL"/>
        </w:rPr>
      </w:pPr>
    </w:p>
    <w:p w14:paraId="1EF6B905" w14:textId="77777777" w:rsidR="00D8158D" w:rsidRDefault="00DA0B67">
      <w:pPr>
        <w:pStyle w:val="BodyText2"/>
        <w:spacing w:line="240" w:lineRule="auto"/>
        <w:rPr>
          <w:rFonts w:ascii="Arial" w:hAnsi="Arial" w:cs="Arial"/>
          <w:b/>
          <w:bCs/>
          <w:sz w:val="22"/>
          <w:szCs w:val="22"/>
          <w:lang w:val="pl-PL"/>
        </w:rPr>
      </w:pPr>
      <w:r>
        <w:rPr>
          <w:rFonts w:ascii="Arial" w:hAnsi="Arial" w:cs="Arial"/>
          <w:b/>
          <w:bCs/>
          <w:sz w:val="22"/>
          <w:szCs w:val="22"/>
          <w:lang w:val="pl-PL"/>
        </w:rPr>
        <w:t>Nowe Mustangi. Ten sam duch</w:t>
      </w:r>
    </w:p>
    <w:p w14:paraId="7A24B7E0" w14:textId="77777777" w:rsidR="00D8158D" w:rsidRDefault="00D8158D">
      <w:pPr>
        <w:pStyle w:val="BodyText2"/>
        <w:spacing w:line="240" w:lineRule="auto"/>
        <w:rPr>
          <w:rFonts w:ascii="Arial" w:hAnsi="Arial" w:cs="Arial"/>
          <w:sz w:val="22"/>
          <w:szCs w:val="22"/>
          <w:lang w:val="pl-PL"/>
        </w:rPr>
      </w:pPr>
    </w:p>
    <w:p w14:paraId="6DAEFC04" w14:textId="19C31BD3"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 xml:space="preserve">Ford poinformował o przygotowaniu na rynek europejski nowej wersji Mustanga </w:t>
      </w:r>
      <w:r w:rsidR="009A08FD">
        <w:rPr>
          <w:rFonts w:ascii="Arial" w:hAnsi="Arial" w:cs="Arial"/>
          <w:sz w:val="22"/>
          <w:szCs w:val="22"/>
          <w:lang w:val="pl-PL"/>
        </w:rPr>
        <w:t xml:space="preserve">GT z pakietem </w:t>
      </w:r>
      <w:r>
        <w:rPr>
          <w:rFonts w:ascii="Arial" w:hAnsi="Arial" w:cs="Arial"/>
          <w:sz w:val="22"/>
          <w:szCs w:val="22"/>
          <w:lang w:val="pl-PL"/>
        </w:rPr>
        <w:t xml:space="preserve">California Special, która stanowi ukłon w stronę lubianej edycji specjalnej z 1968 roku i poprzez unikatową stylistykę oddaje klimat amerykańskiego Zachodniego Wybrzeża. </w:t>
      </w:r>
    </w:p>
    <w:p w14:paraId="6D07182A" w14:textId="77777777" w:rsidR="00D8158D" w:rsidRDefault="00D8158D">
      <w:pPr>
        <w:pStyle w:val="BodyText2"/>
        <w:spacing w:line="240" w:lineRule="auto"/>
        <w:rPr>
          <w:rFonts w:ascii="Arial" w:hAnsi="Arial" w:cs="Arial"/>
          <w:sz w:val="22"/>
          <w:szCs w:val="22"/>
          <w:lang w:val="pl-PL"/>
        </w:rPr>
      </w:pPr>
    </w:p>
    <w:p w14:paraId="4437070F" w14:textId="5EC64590"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 xml:space="preserve">California Special jest oferowana w ośmiu wariantach kolorystycznych nadwozia, m.in. Iconic Silver i </w:t>
      </w:r>
      <w:r w:rsidR="009A08FD">
        <w:rPr>
          <w:rFonts w:ascii="Arial" w:hAnsi="Arial" w:cs="Arial"/>
          <w:sz w:val="22"/>
          <w:szCs w:val="22"/>
          <w:lang w:val="pl-PL"/>
        </w:rPr>
        <w:t>Grabber</w:t>
      </w:r>
      <w:r>
        <w:rPr>
          <w:rFonts w:ascii="Arial" w:hAnsi="Arial" w:cs="Arial"/>
          <w:sz w:val="22"/>
          <w:szCs w:val="22"/>
          <w:lang w:val="pl-PL"/>
        </w:rPr>
        <w:t xml:space="preserve"> Blue, a także z charakterystycznymi pasami bocznymi w kolorze Medium Light Rave Blue oraz High </w:t>
      </w:r>
      <w:r w:rsidR="00E32CDF">
        <w:rPr>
          <w:rFonts w:ascii="Arial" w:hAnsi="Arial" w:cs="Arial"/>
          <w:sz w:val="22"/>
          <w:szCs w:val="22"/>
          <w:lang w:val="pl-PL"/>
        </w:rPr>
        <w:t>and</w:t>
      </w:r>
      <w:r>
        <w:rPr>
          <w:rFonts w:ascii="Arial" w:hAnsi="Arial" w:cs="Arial"/>
          <w:sz w:val="22"/>
          <w:szCs w:val="22"/>
          <w:lang w:val="pl-PL"/>
        </w:rPr>
        <w:t xml:space="preserve"> Low Gloss Black, z wyróżniającym napisem GT/CS, który przy słabym oświetleniu jest prawie niewidoczny, jednak eksponuje go mocne światło słoneczne. Reflektory są otoczone czarnymi ramkami, a 19-calowe felgi aluminiowe są wykończone maszynowo z detalami w kolorze Rave Blue. Całość uzupełnia emblemat GT/CS na kracie osłony chłodnicy i znaczek GT na pokrywie bagażnika, oba wykończone w tym samym kolorze.</w:t>
      </w:r>
    </w:p>
    <w:p w14:paraId="0E169169" w14:textId="77777777" w:rsidR="00D8158D" w:rsidRDefault="00D8158D">
      <w:pPr>
        <w:pStyle w:val="BodyText2"/>
        <w:spacing w:line="240" w:lineRule="auto"/>
        <w:rPr>
          <w:rFonts w:ascii="Arial" w:hAnsi="Arial" w:cs="Arial"/>
          <w:sz w:val="22"/>
          <w:szCs w:val="22"/>
          <w:lang w:val="pl-PL"/>
        </w:rPr>
      </w:pPr>
    </w:p>
    <w:p w14:paraId="12D51D26" w14:textId="6AE8ADC0" w:rsidR="00D8158D" w:rsidRDefault="009A08FD">
      <w:pPr>
        <w:pStyle w:val="BodyText2"/>
        <w:spacing w:line="240" w:lineRule="auto"/>
        <w:rPr>
          <w:rFonts w:ascii="Arial" w:hAnsi="Arial" w:cs="Arial"/>
          <w:sz w:val="22"/>
          <w:szCs w:val="22"/>
          <w:lang w:val="pl-PL"/>
        </w:rPr>
      </w:pPr>
      <w:r>
        <w:rPr>
          <w:rFonts w:ascii="Arial" w:hAnsi="Arial" w:cs="Arial"/>
          <w:sz w:val="22"/>
          <w:szCs w:val="22"/>
          <w:lang w:val="pl-PL"/>
        </w:rPr>
        <w:t xml:space="preserve">Elementy pakiety </w:t>
      </w:r>
      <w:r w:rsidR="00DA0B67">
        <w:rPr>
          <w:rFonts w:ascii="Arial" w:hAnsi="Arial" w:cs="Arial"/>
          <w:sz w:val="22"/>
          <w:szCs w:val="22"/>
          <w:lang w:val="pl-PL"/>
        </w:rPr>
        <w:t>California Special nawiązuj</w:t>
      </w:r>
      <w:r>
        <w:rPr>
          <w:rFonts w:ascii="Arial" w:hAnsi="Arial" w:cs="Arial"/>
          <w:sz w:val="22"/>
          <w:szCs w:val="22"/>
          <w:lang w:val="pl-PL"/>
        </w:rPr>
        <w:t>ą</w:t>
      </w:r>
      <w:r w:rsidR="00DA0B67">
        <w:rPr>
          <w:rFonts w:ascii="Arial" w:hAnsi="Arial" w:cs="Arial"/>
          <w:sz w:val="22"/>
          <w:szCs w:val="22"/>
          <w:lang w:val="pl-PL"/>
        </w:rPr>
        <w:t xml:space="preserve"> we wnętrzu do żywych motywów nadwozia za sprawą tapicerki Navy Pier i skórzanych foteli w kolorze Ebony Black. Jej ekskluzywność podkreślają dwukolorowe przeszycia Raptor Blue i Metal Grey, </w:t>
      </w:r>
      <w:r>
        <w:rPr>
          <w:rFonts w:ascii="Arial" w:hAnsi="Arial" w:cs="Arial"/>
          <w:sz w:val="22"/>
          <w:szCs w:val="22"/>
          <w:lang w:val="pl-PL"/>
        </w:rPr>
        <w:t>obecne</w:t>
      </w:r>
      <w:r w:rsidR="00DA0B67">
        <w:rPr>
          <w:rFonts w:ascii="Arial" w:hAnsi="Arial" w:cs="Arial"/>
          <w:sz w:val="22"/>
          <w:szCs w:val="22"/>
          <w:lang w:val="pl-PL"/>
        </w:rPr>
        <w:t xml:space="preserve"> na desce rozdzielczej, drzwiach, kierownicy i konsoli środkowej. </w:t>
      </w:r>
      <w:r>
        <w:rPr>
          <w:rFonts w:ascii="Arial" w:hAnsi="Arial" w:cs="Arial"/>
          <w:sz w:val="22"/>
          <w:szCs w:val="22"/>
          <w:lang w:val="pl-PL"/>
        </w:rPr>
        <w:t>Pakiet</w:t>
      </w:r>
      <w:r w:rsidR="00DA0B67">
        <w:rPr>
          <w:rFonts w:ascii="Arial" w:hAnsi="Arial" w:cs="Arial"/>
          <w:sz w:val="22"/>
          <w:szCs w:val="22"/>
          <w:lang w:val="pl-PL"/>
        </w:rPr>
        <w:t xml:space="preserve"> California Special jest dostępny</w:t>
      </w:r>
      <w:r>
        <w:rPr>
          <w:rFonts w:ascii="Arial" w:hAnsi="Arial" w:cs="Arial"/>
          <w:sz w:val="22"/>
          <w:szCs w:val="22"/>
          <w:lang w:val="pl-PL"/>
        </w:rPr>
        <w:t xml:space="preserve"> do wersji GT w nadwoziu convertible</w:t>
      </w:r>
      <w:r w:rsidR="00DA0B67">
        <w:rPr>
          <w:rFonts w:ascii="Arial" w:hAnsi="Arial" w:cs="Arial"/>
          <w:sz w:val="22"/>
          <w:szCs w:val="22"/>
          <w:lang w:val="pl-PL"/>
        </w:rPr>
        <w:t>,</w:t>
      </w:r>
      <w:r w:rsidR="00E32CDF">
        <w:rPr>
          <w:rFonts w:ascii="Arial" w:hAnsi="Arial" w:cs="Arial"/>
          <w:sz w:val="22"/>
          <w:szCs w:val="22"/>
          <w:lang w:val="pl-PL"/>
        </w:rPr>
        <w:t xml:space="preserve"> z</w:t>
      </w:r>
      <w:r w:rsidR="00DA0B67">
        <w:rPr>
          <w:rFonts w:ascii="Arial" w:hAnsi="Arial" w:cs="Arial"/>
          <w:sz w:val="22"/>
          <w:szCs w:val="22"/>
          <w:lang w:val="pl-PL"/>
        </w:rPr>
        <w:t xml:space="preserve"> 5-litrowym silnikiem V8 i sześciobiegową manualną lub 10-biegową automatyczną skrzynią biegów.</w:t>
      </w:r>
    </w:p>
    <w:p w14:paraId="14CBF088" w14:textId="77777777" w:rsidR="00D8158D" w:rsidRDefault="00D8158D">
      <w:pPr>
        <w:pStyle w:val="BodyText2"/>
        <w:spacing w:line="240" w:lineRule="auto"/>
        <w:rPr>
          <w:rFonts w:ascii="Arial" w:hAnsi="Arial" w:cs="Arial"/>
          <w:sz w:val="22"/>
          <w:szCs w:val="22"/>
          <w:lang w:val="pl-PL"/>
        </w:rPr>
      </w:pPr>
    </w:p>
    <w:p w14:paraId="6ED74DF2" w14:textId="76EF0E8A"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 xml:space="preserve">Nowy pakiet dodatków Nite Pony – dostępny również dla Mustanga GT </w:t>
      </w:r>
      <w:r w:rsidR="009A08FD">
        <w:rPr>
          <w:rFonts w:ascii="Arial" w:hAnsi="Arial" w:cs="Arial"/>
          <w:sz w:val="22"/>
          <w:szCs w:val="22"/>
          <w:lang w:val="pl-PL"/>
        </w:rPr>
        <w:t>fastback</w:t>
      </w:r>
      <w:r>
        <w:rPr>
          <w:rFonts w:ascii="Arial" w:hAnsi="Arial" w:cs="Arial"/>
          <w:sz w:val="22"/>
          <w:szCs w:val="22"/>
          <w:lang w:val="pl-PL"/>
        </w:rPr>
        <w:t xml:space="preserve"> i </w:t>
      </w:r>
      <w:r w:rsidR="009A08FD">
        <w:rPr>
          <w:rFonts w:ascii="Arial" w:hAnsi="Arial" w:cs="Arial"/>
          <w:sz w:val="22"/>
          <w:szCs w:val="22"/>
          <w:lang w:val="pl-PL"/>
        </w:rPr>
        <w:t>convertible</w:t>
      </w:r>
      <w:r>
        <w:rPr>
          <w:rFonts w:ascii="Arial" w:hAnsi="Arial" w:cs="Arial"/>
          <w:sz w:val="22"/>
          <w:szCs w:val="22"/>
          <w:lang w:val="pl-PL"/>
        </w:rPr>
        <w:t xml:space="preserve"> z 5-litrowym silnikiem V8, współpracującym z manualną lub automatyczną skrzynią biegów – daje klientom możliwość uzyskania bardziej mrocznego stylu. W pakiecie znajdują się czarne felgi aluminiowe </w:t>
      </w:r>
      <w:r w:rsidR="009A08FD">
        <w:rPr>
          <w:rFonts w:ascii="Arial" w:hAnsi="Arial" w:cs="Arial"/>
          <w:sz w:val="22"/>
          <w:szCs w:val="22"/>
          <w:lang w:val="pl-PL"/>
        </w:rPr>
        <w:t>Matte</w:t>
      </w:r>
      <w:r>
        <w:rPr>
          <w:rFonts w:ascii="Arial" w:hAnsi="Arial" w:cs="Arial"/>
          <w:sz w:val="22"/>
          <w:szCs w:val="22"/>
          <w:lang w:val="pl-PL"/>
        </w:rPr>
        <w:t xml:space="preserve"> Black, czarny dach, osłony lusterek i ramki reflektorów, a także czarne przednie i tylne emblematy Pony, które nie pozostawiają wątpliwości, że jest to naprawdę zadziorna maszyna.</w:t>
      </w:r>
    </w:p>
    <w:p w14:paraId="54D63420" w14:textId="77777777" w:rsidR="00D8158D" w:rsidRDefault="00D8158D">
      <w:pPr>
        <w:pStyle w:val="BodyText2"/>
        <w:spacing w:after="120" w:line="240" w:lineRule="auto"/>
        <w:rPr>
          <w:rFonts w:ascii="Arial" w:hAnsi="Arial" w:cs="Arial"/>
          <w:sz w:val="22"/>
          <w:szCs w:val="22"/>
          <w:lang w:val="pl-PL"/>
        </w:rPr>
      </w:pPr>
    </w:p>
    <w:p w14:paraId="389A892A" w14:textId="77777777" w:rsidR="00D8158D" w:rsidRDefault="00DA0B67">
      <w:pPr>
        <w:pStyle w:val="BodyText2"/>
        <w:spacing w:line="240" w:lineRule="auto"/>
        <w:rPr>
          <w:rFonts w:ascii="Arial" w:hAnsi="Arial" w:cs="Arial"/>
          <w:b/>
          <w:bCs/>
          <w:sz w:val="22"/>
          <w:szCs w:val="22"/>
          <w:lang w:val="pl-PL"/>
        </w:rPr>
      </w:pPr>
      <w:r>
        <w:rPr>
          <w:rFonts w:ascii="Arial" w:hAnsi="Arial" w:cs="Arial"/>
          <w:b/>
          <w:bCs/>
          <w:sz w:val="22"/>
          <w:szCs w:val="22"/>
          <w:lang w:val="pl-PL"/>
        </w:rPr>
        <w:t>Gotowy do walki na asfalcie lub szutrze</w:t>
      </w:r>
    </w:p>
    <w:p w14:paraId="1B8CEC6C" w14:textId="77777777" w:rsidR="00D8158D" w:rsidRDefault="00D8158D">
      <w:pPr>
        <w:pStyle w:val="BodyText2"/>
        <w:spacing w:line="240" w:lineRule="auto"/>
        <w:rPr>
          <w:rFonts w:ascii="Arial" w:hAnsi="Arial" w:cs="Arial"/>
          <w:sz w:val="22"/>
          <w:szCs w:val="22"/>
          <w:lang w:val="pl-PL"/>
        </w:rPr>
      </w:pPr>
    </w:p>
    <w:p w14:paraId="0856AEC0" w14:textId="4A7E12DD"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 xml:space="preserve">Od </w:t>
      </w:r>
      <w:r w:rsidR="009A08FD">
        <w:rPr>
          <w:rFonts w:ascii="Arial" w:hAnsi="Arial" w:cs="Arial"/>
          <w:sz w:val="22"/>
          <w:szCs w:val="22"/>
          <w:lang w:val="pl-PL"/>
        </w:rPr>
        <w:t xml:space="preserve">maja </w:t>
      </w:r>
      <w:r>
        <w:rPr>
          <w:rFonts w:ascii="Arial" w:hAnsi="Arial" w:cs="Arial"/>
          <w:sz w:val="22"/>
          <w:szCs w:val="22"/>
          <w:lang w:val="pl-PL"/>
        </w:rPr>
        <w:t>klienci w Europie mogą zamawiać nowatorskiego Mustanga Mach-E Rally, który po raz pierwszy zabiera typowe dla modelu poczucie wolności i frajdy na nieutwardzone drogi.</w:t>
      </w:r>
    </w:p>
    <w:p w14:paraId="007AA21E" w14:textId="77777777" w:rsidR="00D8158D" w:rsidRDefault="00D8158D">
      <w:pPr>
        <w:pStyle w:val="BodyText2"/>
        <w:spacing w:line="240" w:lineRule="auto"/>
        <w:rPr>
          <w:rFonts w:ascii="Arial" w:hAnsi="Arial" w:cs="Arial"/>
          <w:sz w:val="22"/>
          <w:szCs w:val="22"/>
          <w:lang w:val="pl-PL"/>
        </w:rPr>
      </w:pPr>
    </w:p>
    <w:p w14:paraId="7BAA0C5F" w14:textId="77777777"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Mustang Mach-E Rally został zaprojektowany z myślą o zwracaniu uwagi zarówno na asfalcie, jak i na szutrach. Wyróżnia się podwójnymi sportowymi pasami na masce, odmienionym przodem, efektownym tylnym spojlerem i 19-calowymi, białymi felgami z połyskiem, nawiązującymi do długiej historii startów Forda w rajdach samochodowych.</w:t>
      </w:r>
    </w:p>
    <w:p w14:paraId="45A9908C" w14:textId="77777777" w:rsidR="00D8158D" w:rsidRDefault="00D8158D">
      <w:pPr>
        <w:pStyle w:val="BodyText2"/>
        <w:spacing w:line="240" w:lineRule="auto"/>
        <w:rPr>
          <w:rFonts w:ascii="Arial" w:hAnsi="Arial" w:cs="Arial"/>
          <w:sz w:val="22"/>
          <w:szCs w:val="22"/>
          <w:lang w:val="pl-PL"/>
        </w:rPr>
      </w:pPr>
    </w:p>
    <w:p w14:paraId="151B2FCA" w14:textId="39895810"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 xml:space="preserve">Dwusilnikowy, elektryczny układ napędu na wszystkie koła zapewnia 950 Nm momentu obrotowego i 486 KM mocy maksymalnej. </w:t>
      </w:r>
      <w:r>
        <w:rPr>
          <w:rFonts w:ascii="Arial" w:hAnsi="Arial" w:cs="Arial"/>
          <w:sz w:val="22"/>
          <w:szCs w:val="22"/>
          <w:vertAlign w:val="superscript"/>
          <w:lang w:val="pl-PL"/>
        </w:rPr>
        <w:t>6, 7</w:t>
      </w:r>
      <w:r>
        <w:rPr>
          <w:rFonts w:ascii="Arial" w:hAnsi="Arial" w:cs="Arial"/>
          <w:sz w:val="22"/>
          <w:szCs w:val="22"/>
          <w:lang w:val="pl-PL"/>
        </w:rPr>
        <w:t xml:space="preserve"> Specjalnie dostrojone zawieszenie jest o 20 mm wyższe, niż w Mustangu Mach-E GT, a większy prześwit ułatwia poruszanie się po nieutwardzonych drogach.</w:t>
      </w:r>
    </w:p>
    <w:p w14:paraId="4F05258F" w14:textId="77777777" w:rsidR="00D8158D" w:rsidRDefault="00D8158D">
      <w:pPr>
        <w:pStyle w:val="BodyText2"/>
        <w:spacing w:line="240" w:lineRule="auto"/>
        <w:rPr>
          <w:rFonts w:ascii="Arial" w:hAnsi="Arial" w:cs="Arial"/>
          <w:sz w:val="22"/>
          <w:szCs w:val="22"/>
          <w:lang w:val="pl-PL"/>
        </w:rPr>
      </w:pPr>
    </w:p>
    <w:p w14:paraId="541DCC72" w14:textId="6F72E0D8"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lastRenderedPageBreak/>
        <w:t>Ford poinformował również, że do Europy trafi najbardziej zuchwały i zaawansowany w historii Mustang GTD. Dopuszczony na drogi publiczne ultra-wyczynowy model, wyposażony w najnowocześniejsze rozwiązania, w tym aktywną aerodynamikę i półaktywne zawieszenie, będzie dostępny w ograniczonej liczbie egzemplarzy.</w:t>
      </w:r>
    </w:p>
    <w:p w14:paraId="163910E1" w14:textId="77777777" w:rsidR="00D8158D" w:rsidRDefault="00D8158D">
      <w:pPr>
        <w:pStyle w:val="BodyText2"/>
        <w:spacing w:line="240" w:lineRule="auto"/>
        <w:rPr>
          <w:rFonts w:ascii="Arial" w:hAnsi="Arial" w:cs="Arial"/>
          <w:sz w:val="22"/>
          <w:szCs w:val="22"/>
          <w:lang w:val="pl-PL"/>
        </w:rPr>
      </w:pPr>
    </w:p>
    <w:p w14:paraId="26493239" w14:textId="30886B92"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Widzowie 24-godzinnego wyścigu Le Mans, który odbędzie się w dniach 15-16 czerwca, będą mogli zobaczyć Mustanga GTD w akcji. Na torze będzie można również podziwiać Mustanga GT3. Europejskie zapisy na Mustanga GTD mają zostać otwarte latem tego roku – więcej szczegółów pojawi się wkrótce.</w:t>
      </w:r>
    </w:p>
    <w:p w14:paraId="61188E2B" w14:textId="77777777" w:rsidR="00D8158D" w:rsidRDefault="00D8158D">
      <w:pPr>
        <w:pStyle w:val="BodyText2"/>
        <w:spacing w:after="120" w:line="240" w:lineRule="auto"/>
        <w:rPr>
          <w:rFonts w:ascii="Arial" w:hAnsi="Arial" w:cs="Arial"/>
          <w:b/>
          <w:bCs/>
          <w:sz w:val="22"/>
          <w:szCs w:val="22"/>
          <w:lang w:val="pl-PL"/>
        </w:rPr>
      </w:pPr>
    </w:p>
    <w:p w14:paraId="0613032F" w14:textId="77777777" w:rsidR="00D8158D" w:rsidRDefault="00DA0B67">
      <w:pPr>
        <w:pStyle w:val="BodyText2"/>
        <w:spacing w:line="240" w:lineRule="auto"/>
        <w:rPr>
          <w:rFonts w:ascii="Arial" w:hAnsi="Arial" w:cs="Arial"/>
          <w:b/>
          <w:bCs/>
          <w:sz w:val="22"/>
          <w:szCs w:val="22"/>
          <w:lang w:val="pl-PL"/>
        </w:rPr>
      </w:pPr>
      <w:r>
        <w:rPr>
          <w:rFonts w:ascii="Arial" w:hAnsi="Arial" w:cs="Arial"/>
          <w:b/>
          <w:bCs/>
          <w:sz w:val="22"/>
          <w:szCs w:val="22"/>
          <w:lang w:val="pl-PL"/>
        </w:rPr>
        <w:t>Legenda tworzona przez 60 lat</w:t>
      </w:r>
    </w:p>
    <w:p w14:paraId="226DC358" w14:textId="77777777" w:rsidR="00D8158D" w:rsidRDefault="00D8158D">
      <w:pPr>
        <w:pStyle w:val="BodyText2"/>
        <w:spacing w:line="240" w:lineRule="auto"/>
        <w:rPr>
          <w:rFonts w:ascii="Arial" w:hAnsi="Arial" w:cs="Arial"/>
          <w:sz w:val="22"/>
          <w:szCs w:val="22"/>
          <w:lang w:val="pl-PL"/>
        </w:rPr>
      </w:pPr>
    </w:p>
    <w:p w14:paraId="67EBD352" w14:textId="77777777"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 xml:space="preserve">Od 1964 roku sprzedano ponad 10 milionów Mustangów siedmiu generacji. Kultowy samochód sportowy pojawił się tysiące razy w filmach, programach telewizyjnych, spotach muzycznych i grach wideo, a także stał się najbardziej lubianym modelem na Facebooku. </w:t>
      </w:r>
    </w:p>
    <w:p w14:paraId="5D16CE26" w14:textId="77777777" w:rsidR="00D8158D" w:rsidRDefault="00D8158D">
      <w:pPr>
        <w:pStyle w:val="BodyText2"/>
        <w:spacing w:line="240" w:lineRule="auto"/>
        <w:rPr>
          <w:rFonts w:ascii="Arial" w:hAnsi="Arial" w:cs="Arial"/>
          <w:sz w:val="22"/>
          <w:szCs w:val="22"/>
          <w:lang w:val="pl-PL"/>
        </w:rPr>
      </w:pPr>
    </w:p>
    <w:p w14:paraId="4EEF6E15" w14:textId="77777777" w:rsidR="00D8158D" w:rsidRDefault="00DA0B67">
      <w:pPr>
        <w:pStyle w:val="BodyText2"/>
        <w:spacing w:line="240" w:lineRule="auto"/>
        <w:rPr>
          <w:rFonts w:ascii="Arial" w:hAnsi="Arial" w:cs="Arial"/>
          <w:sz w:val="22"/>
          <w:szCs w:val="22"/>
          <w:lang w:val="pl-PL"/>
        </w:rPr>
      </w:pPr>
      <w:r>
        <w:rPr>
          <w:rFonts w:ascii="Arial" w:hAnsi="Arial" w:cs="Arial"/>
          <w:sz w:val="22"/>
          <w:szCs w:val="22"/>
          <w:lang w:val="pl-PL"/>
        </w:rPr>
        <w:t xml:space="preserve">Mustang zapisał się również w historii sportów motorowych na całym świecie, odnosząc zwycięstwo w Tour de France Automobile już w pierwszym roku sprzedaży, a następnie odnotowując zwycięstwa i mistrzostwa w rywalizacjach samochodów sportowych, wyścigach równoległych i w rajdach. </w:t>
      </w:r>
    </w:p>
    <w:p w14:paraId="525EF325" w14:textId="77777777" w:rsidR="00D8158D" w:rsidRDefault="00D8158D">
      <w:pPr>
        <w:pStyle w:val="BodyText2"/>
        <w:spacing w:line="240" w:lineRule="auto"/>
        <w:rPr>
          <w:rFonts w:ascii="Arial" w:hAnsi="Arial" w:cs="Arial"/>
          <w:sz w:val="22"/>
          <w:szCs w:val="22"/>
          <w:lang w:val="pl-PL"/>
        </w:rPr>
      </w:pPr>
    </w:p>
    <w:p w14:paraId="1FA2B247" w14:textId="77777777" w:rsidR="00D8158D" w:rsidRDefault="00DA0B67">
      <w:pPr>
        <w:spacing w:line="276" w:lineRule="auto"/>
        <w:ind w:right="-240"/>
        <w:rPr>
          <w:rFonts w:ascii="Arial" w:hAnsi="Arial" w:cs="Arial"/>
          <w:b/>
          <w:bCs/>
          <w:sz w:val="32"/>
          <w:szCs w:val="32"/>
          <w:lang w:val="pl-PL"/>
        </w:rPr>
      </w:pPr>
      <w:r>
        <w:rPr>
          <w:rFonts w:ascii="Arial" w:hAnsi="Arial" w:cs="Arial"/>
          <w:sz w:val="22"/>
          <w:szCs w:val="22"/>
          <w:lang w:val="pl-PL"/>
        </w:rPr>
        <w:t>Sportowe ambicje Mustanga są kontynuowane do dziś dzięki takim modelom jak Mustang Dark Horse Spec R, GT4 i GT3, które tego lata powrócą do 24-godzinnego wyścigu Le Mans.</w:t>
      </w:r>
    </w:p>
    <w:p w14:paraId="3F9E0D7B" w14:textId="77777777" w:rsidR="00D8158D" w:rsidRDefault="00D8158D">
      <w:pPr>
        <w:pStyle w:val="BodyText2"/>
        <w:spacing w:line="276" w:lineRule="auto"/>
        <w:jc w:val="center"/>
        <w:rPr>
          <w:rFonts w:ascii="Arial" w:hAnsi="Arial" w:cs="Arial"/>
          <w:color w:val="000000"/>
          <w:lang w:val="pl-PL"/>
        </w:rPr>
      </w:pPr>
    </w:p>
    <w:p w14:paraId="7223E93A" w14:textId="2286F553" w:rsidR="00D8158D" w:rsidRDefault="00DA0B67" w:rsidP="00DA0B67">
      <w:pPr>
        <w:pStyle w:val="BodyText2"/>
        <w:spacing w:line="276" w:lineRule="auto"/>
        <w:jc w:val="center"/>
        <w:rPr>
          <w:rFonts w:ascii="Arial" w:hAnsi="Arial" w:cs="Arial"/>
          <w:color w:val="000000"/>
          <w:lang w:val="pl-PL"/>
        </w:rPr>
      </w:pPr>
      <w:r>
        <w:rPr>
          <w:rFonts w:ascii="Arial" w:hAnsi="Arial" w:cs="Arial"/>
          <w:color w:val="000000"/>
          <w:lang w:val="pl-PL"/>
        </w:rPr>
        <w:t># # #</w:t>
      </w:r>
    </w:p>
    <w:p w14:paraId="66B73AFF" w14:textId="77777777" w:rsidR="00D8158D" w:rsidRDefault="00D8158D">
      <w:pPr>
        <w:tabs>
          <w:tab w:val="left" w:pos="7496"/>
        </w:tabs>
        <w:rPr>
          <w:rFonts w:ascii="Arial" w:hAnsi="Arial" w:cs="Arial"/>
          <w:sz w:val="22"/>
          <w:szCs w:val="22"/>
          <w:lang w:val="pl-PL"/>
        </w:rPr>
      </w:pPr>
    </w:p>
    <w:p w14:paraId="1E5F3C41" w14:textId="77777777" w:rsidR="00D8158D" w:rsidRPr="00DA0B67" w:rsidRDefault="00DA0B67">
      <w:pPr>
        <w:tabs>
          <w:tab w:val="left" w:pos="7496"/>
        </w:tabs>
        <w:rPr>
          <w:rFonts w:ascii="Arial" w:hAnsi="Arial" w:cs="Arial"/>
          <w:sz w:val="16"/>
          <w:szCs w:val="16"/>
          <w:lang w:val="pl-PL"/>
        </w:rPr>
      </w:pPr>
      <w:r w:rsidRPr="00DA0B67">
        <w:rPr>
          <w:rFonts w:ascii="Arial" w:hAnsi="Arial" w:cs="Arial"/>
          <w:sz w:val="16"/>
          <w:szCs w:val="16"/>
          <w:vertAlign w:val="superscript"/>
          <w:lang w:val="pl-PL"/>
        </w:rPr>
        <w:t>1</w:t>
      </w:r>
      <w:r w:rsidRPr="00DA0B67">
        <w:rPr>
          <w:rFonts w:ascii="Arial" w:hAnsi="Arial" w:cs="Arial"/>
          <w:sz w:val="16"/>
          <w:szCs w:val="16"/>
          <w:lang w:val="pl-PL"/>
        </w:rPr>
        <w:t xml:space="preserve"> Mustang silnik 5,0-litra V8, emisja CO</w:t>
      </w:r>
      <w:r w:rsidRPr="00DA0B67">
        <w:rPr>
          <w:rFonts w:ascii="Arial" w:hAnsi="Arial" w:cs="Arial"/>
          <w:sz w:val="16"/>
          <w:szCs w:val="16"/>
          <w:vertAlign w:val="subscript"/>
          <w:lang w:val="pl-PL"/>
        </w:rPr>
        <w:t>2</w:t>
      </w:r>
      <w:r w:rsidRPr="00DA0B67">
        <w:rPr>
          <w:rFonts w:ascii="Arial" w:hAnsi="Arial" w:cs="Arial"/>
          <w:sz w:val="16"/>
          <w:szCs w:val="16"/>
          <w:lang w:val="pl-PL"/>
        </w:rPr>
        <w:t xml:space="preserve"> 274-282 g/km, zużycie paliwa 12-12,4 l/100 km wg WLTP. Dane emisji CO</w:t>
      </w:r>
      <w:r w:rsidRPr="00DA0B67">
        <w:rPr>
          <w:rFonts w:ascii="Arial" w:hAnsi="Arial" w:cs="Arial"/>
          <w:sz w:val="16"/>
          <w:szCs w:val="16"/>
          <w:vertAlign w:val="subscript"/>
          <w:lang w:val="pl-PL"/>
        </w:rPr>
        <w:t>2</w:t>
      </w:r>
      <w:r w:rsidRPr="00DA0B67">
        <w:rPr>
          <w:rFonts w:ascii="Arial" w:hAnsi="Arial" w:cs="Arial"/>
          <w:sz w:val="16"/>
          <w:szCs w:val="16"/>
          <w:lang w:val="pl-PL"/>
        </w:rPr>
        <w:t xml:space="preserve"> i zużycia paliwa mogą się różnić w zależności od wersji pojazdów oferowanych na poszczególnych rynkach.</w:t>
      </w:r>
    </w:p>
    <w:p w14:paraId="46974781" w14:textId="77777777" w:rsidR="00D8158D" w:rsidRPr="00DA0B67" w:rsidRDefault="00DA0B67">
      <w:pPr>
        <w:tabs>
          <w:tab w:val="left" w:pos="7496"/>
        </w:tabs>
        <w:rPr>
          <w:rFonts w:ascii="Arial" w:hAnsi="Arial" w:cs="Arial"/>
          <w:sz w:val="16"/>
          <w:szCs w:val="16"/>
          <w:lang w:val="pl-PL"/>
        </w:rPr>
      </w:pPr>
      <w:r w:rsidRPr="00DA0B67">
        <w:rPr>
          <w:rFonts w:ascii="Arial" w:hAnsi="Arial" w:cs="Arial"/>
          <w:sz w:val="16"/>
          <w:szCs w:val="16"/>
          <w:lang w:val="pl-PL"/>
        </w:rPr>
        <w:t>Deklarowane zużycie paliwa/zużycie energii w cyklu WLTP, emisja CO</w:t>
      </w:r>
      <w:r w:rsidRPr="00DA0B67">
        <w:rPr>
          <w:rFonts w:ascii="Arial" w:hAnsi="Arial" w:cs="Arial"/>
          <w:sz w:val="16"/>
          <w:szCs w:val="16"/>
          <w:vertAlign w:val="subscript"/>
          <w:lang w:val="pl-PL"/>
        </w:rPr>
        <w:t>2</w:t>
      </w:r>
      <w:r w:rsidRPr="00DA0B67">
        <w:rPr>
          <w:rFonts w:ascii="Arial" w:hAnsi="Arial" w:cs="Arial"/>
          <w:sz w:val="16"/>
          <w:szCs w:val="16"/>
          <w:lang w:val="pl-PL"/>
        </w:rPr>
        <w:t xml:space="preserve"> i zasięg napędu elektrycznego mierzone są zgodnie z wymaganiami i specyfikacjami technicznymi regulaminów europejskich (WE) 715/2007 i (WE) 2017/1151 w aktualnym brzmieniu. Przyjęta obecnie procedura testowa pozwala na porównanie wyników uzyskanych przez różne typy pojazdów oraz różnych producentów.</w:t>
      </w:r>
    </w:p>
    <w:p w14:paraId="349EFB0D" w14:textId="77777777" w:rsidR="00D8158D" w:rsidRPr="00DA0B67" w:rsidRDefault="00D8158D">
      <w:pPr>
        <w:tabs>
          <w:tab w:val="left" w:pos="7496"/>
        </w:tabs>
        <w:rPr>
          <w:rFonts w:ascii="Arial" w:hAnsi="Arial" w:cs="Arial"/>
          <w:sz w:val="16"/>
          <w:szCs w:val="16"/>
          <w:lang w:val="pl-PL"/>
        </w:rPr>
      </w:pPr>
    </w:p>
    <w:p w14:paraId="5211FDBC" w14:textId="77777777" w:rsidR="00D8158D" w:rsidRPr="00DA0B67" w:rsidRDefault="00DA0B67">
      <w:pPr>
        <w:tabs>
          <w:tab w:val="left" w:pos="7496"/>
        </w:tabs>
        <w:rPr>
          <w:rFonts w:ascii="Arial" w:hAnsi="Arial" w:cs="Arial"/>
          <w:sz w:val="16"/>
          <w:szCs w:val="16"/>
          <w:lang w:val="pl-PL"/>
        </w:rPr>
      </w:pPr>
      <w:r w:rsidRPr="00DA0B67">
        <w:rPr>
          <w:rFonts w:ascii="Arial" w:hAnsi="Arial" w:cs="Arial"/>
          <w:sz w:val="16"/>
          <w:szCs w:val="16"/>
          <w:vertAlign w:val="superscript"/>
          <w:lang w:val="pl-PL"/>
        </w:rPr>
        <w:t xml:space="preserve">2 </w:t>
      </w:r>
      <w:r w:rsidRPr="00DA0B67">
        <w:rPr>
          <w:rFonts w:ascii="Arial" w:hAnsi="Arial" w:cs="Arial"/>
          <w:sz w:val="16"/>
          <w:szCs w:val="16"/>
          <w:lang w:val="pl-PL"/>
        </w:rPr>
        <w:t>Na podstawie danych S&amp;P Global Mobility o globalnych rejestracjach lekkich pojazdów z ostatnich 10 lat. Raporty sumujące sprzedaż wg danych z oficjalnych źródeł rządowych oraz pozarządowych z 80 krajów, obejmujące 95 procent globalnych rejestracji nowych pojazdów. Sportowe coupe, zgodnie z definicją S&amp;P Global Mobility, to zarówno dwudrzwiowe coupe jak i kabriolety.</w:t>
      </w:r>
    </w:p>
    <w:p w14:paraId="173FF13D" w14:textId="77777777" w:rsidR="00D8158D" w:rsidRPr="00DA0B67" w:rsidRDefault="00D8158D">
      <w:pPr>
        <w:tabs>
          <w:tab w:val="left" w:pos="7496"/>
        </w:tabs>
        <w:rPr>
          <w:rFonts w:ascii="Arial" w:hAnsi="Arial" w:cs="Arial"/>
          <w:sz w:val="16"/>
          <w:szCs w:val="16"/>
          <w:lang w:val="pl-PL"/>
        </w:rPr>
      </w:pPr>
    </w:p>
    <w:p w14:paraId="0B165FC5" w14:textId="77777777" w:rsidR="00D8158D" w:rsidRPr="00DA0B67" w:rsidRDefault="00DA0B67">
      <w:pPr>
        <w:tabs>
          <w:tab w:val="left" w:pos="7496"/>
        </w:tabs>
        <w:rPr>
          <w:rFonts w:ascii="Arial" w:hAnsi="Arial" w:cs="Arial"/>
          <w:sz w:val="18"/>
          <w:szCs w:val="18"/>
          <w:lang w:val="pl-PL"/>
        </w:rPr>
      </w:pPr>
      <w:r w:rsidRPr="00DA0B67">
        <w:rPr>
          <w:rFonts w:ascii="Arial" w:hAnsi="Arial" w:cs="Arial"/>
          <w:sz w:val="16"/>
          <w:szCs w:val="16"/>
          <w:vertAlign w:val="superscript"/>
          <w:lang w:val="pl-PL"/>
        </w:rPr>
        <w:t>3</w:t>
      </w:r>
      <w:r w:rsidRPr="00DA0B67">
        <w:rPr>
          <w:rFonts w:ascii="Arial" w:hAnsi="Arial" w:cs="Arial"/>
          <w:sz w:val="16"/>
          <w:szCs w:val="16"/>
          <w:lang w:val="pl-PL"/>
        </w:rPr>
        <w:t xml:space="preserve"> Zasięg do 600 km przy w pełni naładowanym akumulatorze Mustanga Mach-E RWD Extended Range. Szacowany dystans według Ogólnoświatowej Zharmonizowanej Procedury Testów Pojazdów Lekkich (WLTP). Przedstawione dane służą do celów porównawczych i powinny być zestawiane wyłącznie z danymi dotyczącymi innych pojazdów testowanych zgodnie z tymi samymi procedurami technicznymi. Rzeczywisty zasięg zależy od rzeczywistych warunków i takich czynników, jak temperatura, styl jazdy kierowcy, profil trasy, stan techniczny pojazdu, wiek i kondycja akumulatora litowo-jonowego. </w:t>
      </w:r>
    </w:p>
    <w:p w14:paraId="7464BB4A" w14:textId="77777777" w:rsidR="00D8158D" w:rsidRPr="00DA0B67" w:rsidRDefault="00D8158D">
      <w:pPr>
        <w:tabs>
          <w:tab w:val="left" w:pos="7496"/>
        </w:tabs>
        <w:rPr>
          <w:rFonts w:ascii="Arial" w:hAnsi="Arial" w:cs="Arial"/>
          <w:sz w:val="16"/>
          <w:szCs w:val="20"/>
          <w:lang w:val="pl-PL"/>
        </w:rPr>
      </w:pPr>
    </w:p>
    <w:p w14:paraId="577204F6" w14:textId="77777777" w:rsidR="00D8158D" w:rsidRPr="00DA0B67" w:rsidRDefault="00DA0B67">
      <w:pPr>
        <w:pStyle w:val="ListParagraph"/>
        <w:ind w:left="0"/>
        <w:rPr>
          <w:rFonts w:ascii="Arial" w:hAnsi="Arial" w:cs="Arial"/>
          <w:sz w:val="16"/>
          <w:szCs w:val="20"/>
          <w:lang w:val="pl-PL"/>
        </w:rPr>
      </w:pPr>
      <w:r w:rsidRPr="00DA0B67">
        <w:rPr>
          <w:rFonts w:ascii="Arial" w:hAnsi="Arial" w:cs="Arial"/>
          <w:sz w:val="16"/>
          <w:szCs w:val="20"/>
          <w:vertAlign w:val="superscript"/>
          <w:lang w:val="pl-PL"/>
        </w:rPr>
        <w:t>4</w:t>
      </w:r>
      <w:r w:rsidRPr="00DA0B67">
        <w:rPr>
          <w:rFonts w:ascii="Arial" w:hAnsi="Arial" w:cs="Arial"/>
          <w:sz w:val="16"/>
          <w:szCs w:val="20"/>
          <w:lang w:val="pl-PL"/>
        </w:rPr>
        <w:t xml:space="preserve"> Zasięg do 510 km przy w pełni naładowanym akumulatorze Mustanga Mach-E Rally. </w:t>
      </w:r>
      <w:r w:rsidRPr="00DA0B67">
        <w:rPr>
          <w:rFonts w:ascii="Arial" w:hAnsi="Arial" w:cs="Arial"/>
          <w:sz w:val="16"/>
          <w:szCs w:val="16"/>
          <w:lang w:val="pl-PL"/>
        </w:rPr>
        <w:t>Szacowany dystans według Ogólnoświatowej Zharmonizowanej Procedury Testów Pojazdów Lekkich (WLTP). Przedstawione dane służą do celów porównawczych i powinny być zestawiane wyłącznie z danymi dotyczącymi innych pojazdów testowanych zgodnie z tymi samymi procedurami technicznymi. Rzeczywisty zasięg zależy od rzeczywistych warunków i takich czynników, jak temperatura, styl jazdy kierowcy, profil trasy, stan techniczny pojazdu, wiek i kondycja akumulatora litowo-jonowego.</w:t>
      </w:r>
    </w:p>
    <w:p w14:paraId="4C352D9A" w14:textId="77777777" w:rsidR="00D8158D" w:rsidRPr="00DA0B67" w:rsidRDefault="00D8158D">
      <w:pPr>
        <w:pStyle w:val="ListParagraph"/>
        <w:ind w:left="0"/>
        <w:rPr>
          <w:rFonts w:ascii="Arial" w:hAnsi="Arial" w:cs="Arial"/>
          <w:sz w:val="16"/>
          <w:szCs w:val="20"/>
          <w:lang w:val="pl-PL"/>
        </w:rPr>
      </w:pPr>
    </w:p>
    <w:p w14:paraId="2F235DCA" w14:textId="77777777" w:rsidR="00D8158D" w:rsidRPr="00DA0B67" w:rsidRDefault="00DA0B67">
      <w:pPr>
        <w:pStyle w:val="ListParagraph"/>
        <w:ind w:left="0"/>
        <w:rPr>
          <w:rFonts w:ascii="Arial" w:hAnsi="Arial" w:cs="Arial"/>
          <w:sz w:val="16"/>
          <w:szCs w:val="20"/>
          <w:lang w:val="pl-PL"/>
        </w:rPr>
      </w:pPr>
      <w:r w:rsidRPr="00DA0B67">
        <w:rPr>
          <w:rFonts w:ascii="Arial" w:hAnsi="Arial" w:cs="Arial"/>
          <w:sz w:val="16"/>
          <w:szCs w:val="20"/>
          <w:vertAlign w:val="superscript"/>
          <w:lang w:val="pl-PL"/>
        </w:rPr>
        <w:t>5</w:t>
      </w:r>
      <w:r w:rsidRPr="00DA0B67">
        <w:rPr>
          <w:rFonts w:ascii="Arial" w:hAnsi="Arial" w:cs="Arial"/>
          <w:sz w:val="16"/>
          <w:szCs w:val="20"/>
          <w:lang w:val="pl-PL"/>
        </w:rPr>
        <w:t xml:space="preserve"> Oficjalne dane homologacyjne dotyczące zużycia paliwa i emisji CO</w:t>
      </w:r>
      <w:r w:rsidRPr="00DA0B67">
        <w:rPr>
          <w:rFonts w:ascii="Arial" w:hAnsi="Arial" w:cs="Arial"/>
          <w:sz w:val="16"/>
          <w:szCs w:val="20"/>
          <w:vertAlign w:val="subscript"/>
          <w:lang w:val="pl-PL"/>
        </w:rPr>
        <w:t>2</w:t>
      </w:r>
      <w:r w:rsidRPr="00DA0B67">
        <w:rPr>
          <w:rFonts w:ascii="Arial" w:hAnsi="Arial" w:cs="Arial"/>
          <w:sz w:val="16"/>
          <w:szCs w:val="20"/>
          <w:lang w:val="pl-PL"/>
        </w:rPr>
        <w:t xml:space="preserve"> zostaną podane przed rozpoczęciem sprzedaży. Zgodnie ze Światową Zharmonizowaną Procedurą Badania Pojazdów Lekkich (WLTP).</w:t>
      </w:r>
    </w:p>
    <w:p w14:paraId="7AD1D6FC" w14:textId="77777777" w:rsidR="00D8158D" w:rsidRPr="00DA0B67" w:rsidRDefault="00D8158D">
      <w:pPr>
        <w:pStyle w:val="ListParagraph"/>
        <w:ind w:left="0"/>
        <w:rPr>
          <w:rFonts w:ascii="Arial" w:hAnsi="Arial" w:cs="Arial"/>
          <w:sz w:val="16"/>
          <w:szCs w:val="20"/>
          <w:lang w:val="pl-PL"/>
        </w:rPr>
      </w:pPr>
    </w:p>
    <w:p w14:paraId="5F31821F" w14:textId="77777777" w:rsidR="00D8158D" w:rsidRPr="00DA0B67" w:rsidRDefault="00DA0B67">
      <w:pPr>
        <w:rPr>
          <w:rFonts w:ascii="Arial" w:hAnsi="Arial" w:cs="Arial"/>
          <w:sz w:val="16"/>
          <w:szCs w:val="20"/>
          <w:lang w:val="pl-PL"/>
        </w:rPr>
      </w:pPr>
      <w:r w:rsidRPr="00DA0B67">
        <w:rPr>
          <w:rFonts w:ascii="Arial" w:hAnsi="Arial" w:cs="Arial"/>
          <w:sz w:val="16"/>
          <w:szCs w:val="20"/>
          <w:vertAlign w:val="superscript"/>
          <w:lang w:val="pl-PL"/>
        </w:rPr>
        <w:t>6</w:t>
      </w:r>
      <w:r w:rsidRPr="00DA0B67">
        <w:rPr>
          <w:rFonts w:ascii="Arial" w:hAnsi="Arial" w:cs="Arial"/>
          <w:sz w:val="16"/>
          <w:szCs w:val="20"/>
          <w:lang w:val="pl-PL"/>
        </w:rPr>
        <w:t xml:space="preserve"> Obliczone na podstawie mocy maksymalnej silników elektrycznych przy pełnej wydajności akumulatora. Wyniki uzyskiwane w rzeczywistej eksploatacji mogą odbiegać od tych szacunków.</w:t>
      </w:r>
    </w:p>
    <w:p w14:paraId="0959D3C7" w14:textId="77777777" w:rsidR="00D8158D" w:rsidRPr="00DA0B67" w:rsidRDefault="00D8158D">
      <w:pPr>
        <w:pStyle w:val="ListParagraph"/>
        <w:rPr>
          <w:rFonts w:ascii="Arial" w:hAnsi="Arial" w:cs="Arial"/>
          <w:sz w:val="16"/>
          <w:szCs w:val="20"/>
          <w:lang w:val="pl-PL"/>
        </w:rPr>
      </w:pPr>
    </w:p>
    <w:p w14:paraId="561E3E13" w14:textId="77777777" w:rsidR="00D8158D" w:rsidRPr="00DA0B67" w:rsidRDefault="00DA0B67">
      <w:pPr>
        <w:pStyle w:val="ListParagraph"/>
        <w:spacing w:line="276" w:lineRule="auto"/>
        <w:ind w:left="0"/>
        <w:jc w:val="both"/>
        <w:rPr>
          <w:sz w:val="16"/>
          <w:szCs w:val="16"/>
          <w:lang w:val="pl-PL"/>
        </w:rPr>
      </w:pPr>
      <w:r w:rsidRPr="00DA0B67">
        <w:rPr>
          <w:rFonts w:ascii="Arial" w:hAnsi="Arial" w:cs="Arial"/>
          <w:color w:val="000000"/>
          <w:sz w:val="16"/>
          <w:szCs w:val="16"/>
          <w:vertAlign w:val="superscript"/>
          <w:lang w:val="pl-PL"/>
        </w:rPr>
        <w:t>7</w:t>
      </w:r>
      <w:r w:rsidRPr="00DA0B67">
        <w:rPr>
          <w:rFonts w:ascii="Arial" w:hAnsi="Arial" w:cs="Arial"/>
          <w:color w:val="000000"/>
          <w:sz w:val="16"/>
          <w:szCs w:val="16"/>
          <w:lang w:val="pl-PL"/>
        </w:rPr>
        <w:t xml:space="preserve"> Moc i moment obrotowy są niezależnymi od siebie parametrami i ich maksymalne wartości nie mogą być osiągnięte jednocześnie.</w:t>
      </w:r>
    </w:p>
    <w:p w14:paraId="6140555D" w14:textId="77777777" w:rsidR="00D8158D" w:rsidRDefault="00D8158D">
      <w:pPr>
        <w:spacing w:line="276" w:lineRule="auto"/>
        <w:jc w:val="both"/>
        <w:rPr>
          <w:rFonts w:ascii="Arial" w:hAnsi="Arial" w:cs="Arial"/>
          <w:b/>
          <w:bCs/>
          <w:i/>
          <w:iCs/>
          <w:color w:val="000000"/>
          <w:sz w:val="18"/>
          <w:szCs w:val="18"/>
          <w:lang w:val="pl-PL"/>
        </w:rPr>
      </w:pPr>
    </w:p>
    <w:p w14:paraId="7C17B14A" w14:textId="77777777" w:rsidR="00D8158D" w:rsidRPr="00E32CDF" w:rsidRDefault="00DA0B67">
      <w:pPr>
        <w:spacing w:line="276" w:lineRule="auto"/>
        <w:jc w:val="both"/>
        <w:rPr>
          <w:lang w:val="pl-PL"/>
        </w:rPr>
      </w:pPr>
      <w:r>
        <w:rPr>
          <w:rFonts w:ascii="Arial" w:hAnsi="Arial" w:cs="Arial"/>
          <w:b/>
          <w:bCs/>
          <w:i/>
          <w:iCs/>
          <w:color w:val="000000"/>
          <w:sz w:val="18"/>
          <w:szCs w:val="18"/>
          <w:lang w:val="pl-PL"/>
        </w:rPr>
        <w:lastRenderedPageBreak/>
        <w:t>Ford</w:t>
      </w:r>
      <w:r>
        <w:rPr>
          <w:rFonts w:ascii="Arial" w:hAnsi="Arial" w:cs="Arial"/>
          <w:i/>
          <w:iCs/>
          <w:color w:val="000000"/>
          <w:sz w:val="18"/>
          <w:szCs w:val="18"/>
          <w:lang w:val="pl-PL"/>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57 tys. osób, po uwzględnieniu działalności nieskonsolidowanej. Więcej informacji na temat Forda, produktów firmy oraz oddziału Ford Credit na stronie corporate.ford.com.</w:t>
      </w:r>
      <w:bookmarkStart w:id="0" w:name="_Hlk51939606"/>
      <w:bookmarkStart w:id="1" w:name="_Hlk21420256"/>
      <w:bookmarkEnd w:id="0"/>
      <w:bookmarkEnd w:id="1"/>
    </w:p>
    <w:p w14:paraId="33F9624A" w14:textId="77777777" w:rsidR="00D8158D" w:rsidRDefault="00D8158D">
      <w:pPr>
        <w:jc w:val="both"/>
        <w:rPr>
          <w:lang w:val="pl-PL"/>
        </w:rPr>
      </w:pPr>
    </w:p>
    <w:tbl>
      <w:tblPr>
        <w:tblW w:w="9360" w:type="dxa"/>
        <w:tblLayout w:type="fixed"/>
        <w:tblLook w:val="04A0" w:firstRow="1" w:lastRow="0" w:firstColumn="1" w:lastColumn="0" w:noHBand="0" w:noVBand="1"/>
      </w:tblPr>
      <w:tblGrid>
        <w:gridCol w:w="1373"/>
        <w:gridCol w:w="7987"/>
      </w:tblGrid>
      <w:tr w:rsidR="00D8158D" w14:paraId="557E450E" w14:textId="77777777">
        <w:tc>
          <w:tcPr>
            <w:tcW w:w="1373" w:type="dxa"/>
          </w:tcPr>
          <w:p w14:paraId="013C74D9" w14:textId="77777777" w:rsidR="00D8158D" w:rsidRDefault="00DA0B67">
            <w:pPr>
              <w:widowControl w:val="0"/>
              <w:rPr>
                <w:rFonts w:ascii="Arial" w:hAnsi="Arial" w:cs="Arial"/>
                <w:b/>
                <w:color w:val="000000"/>
                <w:sz w:val="22"/>
                <w:szCs w:val="22"/>
                <w:lang w:eastAsia="zh-CN"/>
              </w:rPr>
            </w:pPr>
            <w:proofErr w:type="spellStart"/>
            <w:r>
              <w:rPr>
                <w:rFonts w:ascii="Arial" w:hAnsi="Arial" w:cs="Arial"/>
                <w:b/>
                <w:color w:val="000000"/>
                <w:sz w:val="22"/>
                <w:szCs w:val="22"/>
                <w:lang w:eastAsia="zh-CN"/>
              </w:rPr>
              <w:t>Kontakt</w:t>
            </w:r>
            <w:proofErr w:type="spellEnd"/>
            <w:r>
              <w:rPr>
                <w:rFonts w:ascii="Arial" w:hAnsi="Arial" w:cs="Arial"/>
                <w:b/>
                <w:color w:val="000000"/>
                <w:sz w:val="22"/>
                <w:szCs w:val="22"/>
                <w:lang w:eastAsia="zh-CN"/>
              </w:rPr>
              <w:t>:</w:t>
            </w:r>
          </w:p>
        </w:tc>
        <w:tc>
          <w:tcPr>
            <w:tcW w:w="7987" w:type="dxa"/>
          </w:tcPr>
          <w:p w14:paraId="075B52A5" w14:textId="77777777" w:rsidR="00D8158D" w:rsidRDefault="00DA0B67">
            <w:pPr>
              <w:widowControl w:val="0"/>
              <w:rPr>
                <w:rFonts w:ascii="Arial" w:hAnsi="Arial" w:cs="Arial"/>
                <w:color w:val="000000"/>
                <w:sz w:val="22"/>
                <w:szCs w:val="22"/>
                <w:lang w:eastAsia="zh-CN"/>
              </w:rPr>
            </w:pPr>
            <w:r>
              <w:rPr>
                <w:rFonts w:ascii="Arial" w:hAnsi="Arial" w:cs="Arial"/>
                <w:color w:val="000000"/>
                <w:sz w:val="22"/>
                <w:szCs w:val="22"/>
                <w:lang w:eastAsia="zh-CN"/>
              </w:rPr>
              <w:t xml:space="preserve">Mariusz </w:t>
            </w:r>
            <w:proofErr w:type="spellStart"/>
            <w:r>
              <w:rPr>
                <w:rFonts w:ascii="Arial" w:hAnsi="Arial" w:cs="Arial"/>
                <w:color w:val="000000"/>
                <w:sz w:val="22"/>
                <w:szCs w:val="22"/>
                <w:lang w:eastAsia="zh-CN"/>
              </w:rPr>
              <w:t>Jasiński</w:t>
            </w:r>
            <w:proofErr w:type="spellEnd"/>
          </w:p>
        </w:tc>
      </w:tr>
      <w:tr w:rsidR="00D8158D" w:rsidRPr="001237C6" w14:paraId="4598FBE0" w14:textId="77777777">
        <w:tc>
          <w:tcPr>
            <w:tcW w:w="1373" w:type="dxa"/>
          </w:tcPr>
          <w:p w14:paraId="682C0981" w14:textId="77777777" w:rsidR="00D8158D" w:rsidRDefault="00D8158D">
            <w:pPr>
              <w:widowControl w:val="0"/>
              <w:rPr>
                <w:rFonts w:ascii="Arial" w:hAnsi="Arial" w:cs="Arial"/>
                <w:color w:val="000000"/>
                <w:sz w:val="22"/>
                <w:szCs w:val="22"/>
                <w:lang w:eastAsia="zh-CN"/>
              </w:rPr>
            </w:pPr>
          </w:p>
        </w:tc>
        <w:tc>
          <w:tcPr>
            <w:tcW w:w="7987" w:type="dxa"/>
          </w:tcPr>
          <w:p w14:paraId="7C759318" w14:textId="77777777" w:rsidR="00D8158D" w:rsidRDefault="00DA0B67">
            <w:pPr>
              <w:widowControl w:val="0"/>
              <w:rPr>
                <w:rFonts w:ascii="Arial" w:hAnsi="Arial" w:cs="Arial"/>
                <w:color w:val="000000"/>
                <w:sz w:val="22"/>
                <w:szCs w:val="22"/>
                <w:lang w:val="pl-PL" w:eastAsia="ar-SA" w:bidi="hi-IN"/>
              </w:rPr>
            </w:pPr>
            <w:r>
              <w:rPr>
                <w:rFonts w:ascii="Arial" w:hAnsi="Arial" w:cs="Arial"/>
                <w:color w:val="000000"/>
                <w:sz w:val="22"/>
                <w:szCs w:val="22"/>
                <w:lang w:val="pl-PL" w:eastAsia="ar-SA" w:bidi="hi-IN"/>
              </w:rPr>
              <w:t xml:space="preserve">Ford Polska Sp. z o.o.  </w:t>
            </w:r>
          </w:p>
        </w:tc>
      </w:tr>
      <w:tr w:rsidR="00D8158D" w14:paraId="75CC1A26" w14:textId="77777777">
        <w:tc>
          <w:tcPr>
            <w:tcW w:w="1373" w:type="dxa"/>
          </w:tcPr>
          <w:p w14:paraId="19039978" w14:textId="77777777" w:rsidR="00D8158D" w:rsidRDefault="00D8158D">
            <w:pPr>
              <w:widowControl w:val="0"/>
              <w:rPr>
                <w:rFonts w:ascii="Arial" w:hAnsi="Arial" w:cs="Arial"/>
                <w:color w:val="000000"/>
                <w:sz w:val="22"/>
                <w:szCs w:val="22"/>
                <w:lang w:val="pl-PL" w:eastAsia="zh-CN"/>
              </w:rPr>
            </w:pPr>
          </w:p>
        </w:tc>
        <w:tc>
          <w:tcPr>
            <w:tcW w:w="7987" w:type="dxa"/>
          </w:tcPr>
          <w:p w14:paraId="3A2342F2" w14:textId="77777777" w:rsidR="00D8158D" w:rsidRDefault="00DA0B67">
            <w:pPr>
              <w:widowControl w:val="0"/>
              <w:rPr>
                <w:rFonts w:ascii="Arial" w:hAnsi="Arial" w:cs="Arial"/>
                <w:color w:val="000000"/>
                <w:sz w:val="22"/>
                <w:szCs w:val="22"/>
                <w:lang w:eastAsia="ar-SA" w:bidi="hi-IN"/>
              </w:rPr>
            </w:pPr>
            <w:r>
              <w:rPr>
                <w:rFonts w:ascii="Arial" w:hAnsi="Arial" w:cs="Arial"/>
                <w:color w:val="000000"/>
                <w:sz w:val="22"/>
                <w:szCs w:val="22"/>
                <w:lang w:eastAsia="ar-SA" w:bidi="hi-IN"/>
              </w:rPr>
              <w:t xml:space="preserve">(22) 6086815   </w:t>
            </w:r>
          </w:p>
        </w:tc>
      </w:tr>
      <w:tr w:rsidR="00D8158D" w14:paraId="0ACA19DB" w14:textId="77777777">
        <w:tc>
          <w:tcPr>
            <w:tcW w:w="1373" w:type="dxa"/>
          </w:tcPr>
          <w:p w14:paraId="321414A6" w14:textId="77777777" w:rsidR="00D8158D" w:rsidRDefault="00D8158D">
            <w:pPr>
              <w:widowControl w:val="0"/>
              <w:rPr>
                <w:rFonts w:ascii="Arial" w:hAnsi="Arial" w:cs="Arial"/>
                <w:color w:val="000000"/>
                <w:sz w:val="22"/>
                <w:szCs w:val="22"/>
                <w:lang w:eastAsia="zh-CN"/>
              </w:rPr>
            </w:pPr>
          </w:p>
        </w:tc>
        <w:tc>
          <w:tcPr>
            <w:tcW w:w="7987" w:type="dxa"/>
          </w:tcPr>
          <w:p w14:paraId="4768ED0F" w14:textId="77777777" w:rsidR="00D8158D" w:rsidRDefault="00E30196">
            <w:pPr>
              <w:widowControl w:val="0"/>
            </w:pPr>
            <w:hyperlink r:id="rId7">
              <w:r w:rsidR="00DA0B67">
                <w:rPr>
                  <w:rFonts w:ascii="Arial" w:hAnsi="Arial" w:cs="Arial"/>
                  <w:color w:val="000000"/>
                  <w:sz w:val="22"/>
                  <w:szCs w:val="22"/>
                  <w:u w:val="single"/>
                  <w:lang w:eastAsia="ar-SA"/>
                </w:rPr>
                <w:t>mjasinsk@ford.com</w:t>
              </w:r>
            </w:hyperlink>
          </w:p>
          <w:p w14:paraId="1F5B409A" w14:textId="77777777" w:rsidR="00D8158D" w:rsidRDefault="00D8158D">
            <w:pPr>
              <w:widowControl w:val="0"/>
              <w:rPr>
                <w:color w:val="000000"/>
                <w:sz w:val="22"/>
                <w:szCs w:val="22"/>
                <w:lang w:eastAsia="zh-CN"/>
              </w:rPr>
            </w:pPr>
          </w:p>
        </w:tc>
      </w:tr>
    </w:tbl>
    <w:p w14:paraId="064EAC19" w14:textId="77777777" w:rsidR="00D8158D" w:rsidRDefault="00D8158D">
      <w:pPr>
        <w:pStyle w:val="BodyText2"/>
        <w:spacing w:line="276" w:lineRule="auto"/>
        <w:rPr>
          <w:rFonts w:ascii="Arial" w:hAnsi="Arial" w:cs="Arial"/>
          <w:color w:val="000000"/>
          <w:lang w:val="pl-PL"/>
        </w:rPr>
      </w:pPr>
    </w:p>
    <w:p w14:paraId="132CDDC7" w14:textId="77777777" w:rsidR="00D8158D" w:rsidRDefault="00D8158D"/>
    <w:sectPr w:rsidR="00D8158D">
      <w:footerReference w:type="default" r:id="rId8"/>
      <w:headerReference w:type="first" r:id="rId9"/>
      <w:footerReference w:type="first" r:id="rId10"/>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4859" w14:textId="77777777" w:rsidR="00DA0B67" w:rsidRDefault="00DA0B67">
      <w:r>
        <w:separator/>
      </w:r>
    </w:p>
  </w:endnote>
  <w:endnote w:type="continuationSeparator" w:id="0">
    <w:p w14:paraId="4B06915C" w14:textId="77777777" w:rsidR="00DA0B67" w:rsidRDefault="00DA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4A0" w:firstRow="1" w:lastRow="0" w:firstColumn="1" w:lastColumn="0" w:noHBand="0" w:noVBand="1"/>
    </w:tblPr>
    <w:tblGrid>
      <w:gridCol w:w="9468"/>
      <w:gridCol w:w="1788"/>
    </w:tblGrid>
    <w:tr w:rsidR="00D8158D" w:rsidRPr="001237C6" w14:paraId="6A5407A8" w14:textId="77777777">
      <w:tc>
        <w:tcPr>
          <w:tcW w:w="9468" w:type="dxa"/>
        </w:tcPr>
        <w:p w14:paraId="692AE3A9" w14:textId="77777777" w:rsidR="005035A3" w:rsidRDefault="005035A3" w:rsidP="005035A3">
          <w:pPr>
            <w:pStyle w:val="Footer"/>
          </w:pPr>
        </w:p>
        <w:p w14:paraId="2D6CB552" w14:textId="77777777" w:rsidR="005035A3" w:rsidRPr="00E32CDF" w:rsidRDefault="005035A3" w:rsidP="005035A3">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E30196">
            <w:fldChar w:fldCharType="begin"/>
          </w:r>
          <w:r w:rsidR="00E30196" w:rsidRPr="001237C6">
            <w:rPr>
              <w:lang w:val="pl-PL"/>
            </w:rPr>
            <w:instrText>HYPERLINK "https://fordmedia.pl/" \h</w:instrText>
          </w:r>
          <w:r w:rsidR="00E30196">
            <w:fldChar w:fldCharType="separate"/>
          </w:r>
          <w:r>
            <w:rPr>
              <w:rStyle w:val="czeinternetowe"/>
              <w:rFonts w:ascii="Arial" w:eastAsia="Calibri" w:hAnsi="Arial" w:cs="Arial"/>
              <w:sz w:val="18"/>
              <w:szCs w:val="18"/>
              <w:lang w:val="pl-PL"/>
            </w:rPr>
            <w:t>fordmedia.pl</w:t>
          </w:r>
          <w:r w:rsidR="00E3019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media.ford.com.</w:t>
            </w:r>
          </w:hyperlink>
        </w:p>
        <w:p w14:paraId="3E74C5FC" w14:textId="77777777" w:rsidR="005035A3" w:rsidRDefault="005035A3" w:rsidP="005035A3">
          <w:pPr>
            <w:pStyle w:val="Stopka1"/>
            <w:jc w:val="center"/>
          </w:pPr>
          <w:r>
            <w:rPr>
              <w:rFonts w:ascii="Arial" w:eastAsia="Calibri" w:hAnsi="Arial" w:cs="Arial"/>
              <w:color w:val="000000"/>
              <w:sz w:val="18"/>
              <w:szCs w:val="18"/>
            </w:rPr>
            <w:t xml:space="preserve">Śledź nas na: </w:t>
          </w:r>
          <w:hyperlink r:id="rId2">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3">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instagram.com/fordpolska</w:t>
            </w:r>
          </w:hyperlink>
        </w:p>
        <w:p w14:paraId="64F9729F" w14:textId="3301DA92" w:rsidR="00D8158D" w:rsidRPr="005035A3" w:rsidRDefault="00D8158D">
          <w:pPr>
            <w:widowControl w:val="0"/>
            <w:jc w:val="center"/>
            <w:rPr>
              <w:lang w:val="pl-PL"/>
            </w:rPr>
          </w:pPr>
        </w:p>
      </w:tc>
      <w:tc>
        <w:tcPr>
          <w:tcW w:w="1788" w:type="dxa"/>
        </w:tcPr>
        <w:p w14:paraId="50AF2610" w14:textId="77777777" w:rsidR="00D8158D" w:rsidRPr="005035A3" w:rsidRDefault="00D8158D">
          <w:pPr>
            <w:pStyle w:val="Footer"/>
            <w:widowControl w:val="0"/>
            <w:rPr>
              <w:lang w:val="pl-PL"/>
            </w:rPr>
          </w:pPr>
        </w:p>
      </w:tc>
    </w:tr>
  </w:tbl>
  <w:p w14:paraId="34B69BB0" w14:textId="77777777" w:rsidR="00D8158D" w:rsidRPr="005035A3" w:rsidRDefault="00D8158D">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5419" w14:textId="77777777" w:rsidR="00D8158D" w:rsidRDefault="00D8158D">
    <w:pPr>
      <w:pStyle w:val="Footer"/>
    </w:pPr>
  </w:p>
  <w:p w14:paraId="0E670133" w14:textId="77777777" w:rsidR="00D8158D" w:rsidRPr="00E32CDF" w:rsidRDefault="00DA0B67">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E30196">
      <w:fldChar w:fldCharType="begin"/>
    </w:r>
    <w:r w:rsidR="00E30196" w:rsidRPr="001237C6">
      <w:rPr>
        <w:lang w:val="pl-PL"/>
      </w:rPr>
      <w:instrText>HYPERLINK "https://fordmedia.pl/" \h</w:instrText>
    </w:r>
    <w:r w:rsidR="00E30196">
      <w:fldChar w:fldCharType="separate"/>
    </w:r>
    <w:r>
      <w:rPr>
        <w:rStyle w:val="czeinternetowe"/>
        <w:rFonts w:ascii="Arial" w:eastAsia="Calibri" w:hAnsi="Arial" w:cs="Arial"/>
        <w:sz w:val="18"/>
        <w:szCs w:val="18"/>
        <w:lang w:val="pl-PL"/>
      </w:rPr>
      <w:t>fordmedia.pl</w:t>
    </w:r>
    <w:r w:rsidR="00E3019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media.ford.com.</w:t>
      </w:r>
    </w:hyperlink>
  </w:p>
  <w:p w14:paraId="20A5CB42" w14:textId="77777777" w:rsidR="00D8158D" w:rsidRDefault="00DA0B67">
    <w:pPr>
      <w:pStyle w:val="Stopka1"/>
      <w:jc w:val="center"/>
    </w:pPr>
    <w:r>
      <w:rPr>
        <w:rFonts w:ascii="Arial" w:eastAsia="Calibri" w:hAnsi="Arial" w:cs="Arial"/>
        <w:color w:val="000000"/>
        <w:sz w:val="18"/>
        <w:szCs w:val="18"/>
      </w:rPr>
      <w:t xml:space="preserve">Śledź nas na: </w:t>
    </w:r>
    <w:hyperlink r:id="rId2">
      <w:r>
        <w:rPr>
          <w:rStyle w:val="czeinternetowe"/>
          <w:rFonts w:ascii="Arial" w:eastAsia="Calibri" w:hAnsi="Arial" w:cs="Arial"/>
          <w:sz w:val="18"/>
          <w:szCs w:val="18"/>
        </w:rPr>
        <w:t>x.com/FordPolska</w:t>
      </w:r>
    </w:hyperlink>
    <w:r>
      <w:rPr>
        <w:rFonts w:ascii="Arial" w:eastAsia="Calibri" w:hAnsi="Arial" w:cs="Arial"/>
        <w:color w:val="000000"/>
        <w:sz w:val="18"/>
        <w:szCs w:val="18"/>
      </w:rPr>
      <w:t xml:space="preserve">, </w:t>
    </w:r>
    <w:hyperlink r:id="rId3">
      <w:r>
        <w:rPr>
          <w:rStyle w:val="czeinternetowe"/>
          <w:rFonts w:ascii="Arial" w:eastAsia="Calibri" w:hAnsi="Arial" w:cs="Arial"/>
          <w:sz w:val="18"/>
          <w:szCs w:val="18"/>
        </w:rPr>
        <w:t>youtube.com/fordpolska</w:t>
      </w:r>
    </w:hyperlink>
    <w:r>
      <w:rPr>
        <w:rFonts w:ascii="Arial" w:eastAsia="Calibri" w:hAnsi="Arial" w:cs="Arial"/>
        <w:color w:val="000000"/>
        <w:sz w:val="18"/>
        <w:szCs w:val="18"/>
      </w:rPr>
      <w:t xml:space="preserve">, </w:t>
    </w:r>
    <w:hyperlink r:id="rId4">
      <w:r>
        <w:rPr>
          <w:rStyle w:val="czeinternetowe"/>
          <w:rFonts w:ascii="Arial" w:eastAsia="Calibri" w:hAnsi="Arial" w:cs="Arial"/>
          <w:sz w:val="18"/>
          <w:szCs w:val="18"/>
        </w:rPr>
        <w:t>instagram.com/fordpolska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D297" w14:textId="77777777" w:rsidR="00DA0B67" w:rsidRDefault="00DA0B67">
      <w:r>
        <w:separator/>
      </w:r>
    </w:p>
  </w:footnote>
  <w:footnote w:type="continuationSeparator" w:id="0">
    <w:p w14:paraId="41846EF9" w14:textId="77777777" w:rsidR="00DA0B67" w:rsidRDefault="00DA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E7A5" w14:textId="77777777" w:rsidR="00D8158D" w:rsidRDefault="00DA0B67">
    <w:pPr>
      <w:pStyle w:val="Header"/>
      <w:tabs>
        <w:tab w:val="clear" w:pos="4320"/>
        <w:tab w:val="clear" w:pos="8640"/>
        <w:tab w:val="left" w:pos="1483"/>
        <w:tab w:val="left" w:pos="5925"/>
      </w:tabs>
      <w:ind w:left="227"/>
    </w:pPr>
    <w:r>
      <w:rPr>
        <w:noProof/>
      </w:rPr>
      <w:drawing>
        <wp:anchor distT="0" distB="0" distL="114300" distR="114300" simplePos="0" relativeHeight="5" behindDoc="0" locked="0" layoutInCell="0" allowOverlap="1" wp14:anchorId="0E02E226" wp14:editId="1FAA7338">
          <wp:simplePos x="0" y="0"/>
          <wp:positionH relativeFrom="column">
            <wp:posOffset>-31750</wp:posOffset>
          </wp:positionH>
          <wp:positionV relativeFrom="paragraph">
            <wp:posOffset>38100</wp:posOffset>
          </wp:positionV>
          <wp:extent cx="1098550" cy="546100"/>
          <wp:effectExtent l="0" t="0" r="0" b="0"/>
          <wp:wrapSquare wrapText="bothSides"/>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pic:cNvPicPr>
                    <a:picLocks noChangeAspect="1" noChangeArrowheads="1"/>
                  </pic:cNvPicPr>
                </pic:nvPicPr>
                <pic:blipFill>
                  <a:blip r:embed="rId1"/>
                  <a:stretch>
                    <a:fillRect/>
                  </a:stretch>
                </pic:blipFill>
                <pic:spPr bwMode="auto">
                  <a:xfrm>
                    <a:off x="0" y="0"/>
                    <a:ext cx="1098550" cy="546100"/>
                  </a:xfrm>
                  <a:prstGeom prst="rect">
                    <a:avLst/>
                  </a:prstGeom>
                </pic:spPr>
              </pic:pic>
            </a:graphicData>
          </a:graphic>
        </wp:anchor>
      </w:drawing>
    </w:r>
    <w:r>
      <w:rPr>
        <w:noProof/>
      </w:rPr>
      <w:drawing>
        <wp:anchor distT="0" distB="0" distL="114300" distR="114300" simplePos="0" relativeHeight="6" behindDoc="1" locked="0" layoutInCell="0" allowOverlap="1" wp14:anchorId="6912F3A6" wp14:editId="171A0C03">
          <wp:simplePos x="0" y="0"/>
          <wp:positionH relativeFrom="column">
            <wp:posOffset>4652645</wp:posOffset>
          </wp:positionH>
          <wp:positionV relativeFrom="paragraph">
            <wp:posOffset>66675</wp:posOffset>
          </wp:positionV>
          <wp:extent cx="260350" cy="266700"/>
          <wp:effectExtent l="0" t="0" r="0" b="0"/>
          <wp:wrapSquare wrapText="bothSides"/>
          <wp:docPr id="2" name="Picture 7">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a:hlinkClick r:id="rId2"/>
                  </pic:cNvPr>
                  <pic:cNvPicPr>
                    <a:picLocks noChangeAspect="1" noChangeArrowheads="1"/>
                  </pic:cNvPicPr>
                </pic:nvPicPr>
                <pic:blipFill>
                  <a:blip r:embed="rId3"/>
                  <a:stretch>
                    <a:fillRect/>
                  </a:stretch>
                </pic:blipFill>
                <pic:spPr bwMode="auto">
                  <a:xfrm>
                    <a:off x="0" y="0"/>
                    <a:ext cx="260350" cy="266700"/>
                  </a:xfrm>
                  <a:prstGeom prst="rect">
                    <a:avLst/>
                  </a:prstGeom>
                </pic:spPr>
              </pic:pic>
            </a:graphicData>
          </a:graphic>
        </wp:anchor>
      </w:drawing>
    </w:r>
    <w:r>
      <w:rPr>
        <w:noProof/>
      </w:rPr>
      <w:drawing>
        <wp:anchor distT="0" distB="0" distL="114300" distR="114300" simplePos="0" relativeHeight="7" behindDoc="1" locked="0" layoutInCell="0" allowOverlap="1" wp14:anchorId="5D4B875C" wp14:editId="3594BE12">
          <wp:simplePos x="0" y="0"/>
          <wp:positionH relativeFrom="column">
            <wp:posOffset>4133850</wp:posOffset>
          </wp:positionH>
          <wp:positionV relativeFrom="paragraph">
            <wp:posOffset>72390</wp:posOffset>
          </wp:positionV>
          <wp:extent cx="391795" cy="276225"/>
          <wp:effectExtent l="0" t="0" r="0" b="0"/>
          <wp:wrapSquare wrapText="bothSides"/>
          <wp:docPr id="3" name="Picture 1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a:hlinkClick r:id="rId4"/>
                  </pic:cNvPr>
                  <pic:cNvPicPr>
                    <a:picLocks noChangeAspect="1" noChangeArrowheads="1"/>
                  </pic:cNvPicPr>
                </pic:nvPicPr>
                <pic:blipFill>
                  <a:blip r:embed="rId5"/>
                  <a:stretch>
                    <a:fillRect/>
                  </a:stretch>
                </pic:blipFill>
                <pic:spPr bwMode="auto">
                  <a:xfrm>
                    <a:off x="0" y="0"/>
                    <a:ext cx="391795" cy="276225"/>
                  </a:xfrm>
                  <a:prstGeom prst="rect">
                    <a:avLst/>
                  </a:prstGeom>
                </pic:spPr>
              </pic:pic>
            </a:graphicData>
          </a:graphic>
        </wp:anchor>
      </w:drawing>
    </w:r>
    <w:r>
      <w:rPr>
        <w:noProof/>
      </w:rPr>
      <w:drawing>
        <wp:anchor distT="0" distB="0" distL="114300" distR="114300" simplePos="0" relativeHeight="8" behindDoc="1" locked="0" layoutInCell="0" allowOverlap="1" wp14:anchorId="264C96BA" wp14:editId="633F1D68">
          <wp:simplePos x="0" y="0"/>
          <wp:positionH relativeFrom="column">
            <wp:posOffset>5478145</wp:posOffset>
          </wp:positionH>
          <wp:positionV relativeFrom="paragraph">
            <wp:posOffset>55245</wp:posOffset>
          </wp:positionV>
          <wp:extent cx="281940" cy="281940"/>
          <wp:effectExtent l="0" t="0" r="0" b="0"/>
          <wp:wrapSquare wrapText="bothSides"/>
          <wp:docPr id="4"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hlinkClick r:id="rId6"/>
                  </pic:cNvPr>
                  <pic:cNvPicPr>
                    <a:picLocks noChangeAspect="1" noChangeArrowheads="1"/>
                  </pic:cNvPicPr>
                </pic:nvPicPr>
                <pic:blipFill>
                  <a:blip r:embed="rId7"/>
                  <a:stretch>
                    <a:fillRect/>
                  </a:stretch>
                </pic:blipFill>
                <pic:spPr bwMode="auto">
                  <a:xfrm>
                    <a:off x="0" y="0"/>
                    <a:ext cx="281940" cy="281940"/>
                  </a:xfrm>
                  <a:prstGeom prst="rect">
                    <a:avLst/>
                  </a:prstGeom>
                </pic:spPr>
              </pic:pic>
            </a:graphicData>
          </a:graphic>
        </wp:anchor>
      </w:drawing>
    </w:r>
    <w:r>
      <w:rPr>
        <w:noProof/>
      </w:rPr>
      <w:drawing>
        <wp:anchor distT="0" distB="0" distL="114300" distR="114300" simplePos="0" relativeHeight="9" behindDoc="1" locked="0" layoutInCell="0" allowOverlap="1" wp14:anchorId="075815B2" wp14:editId="59450B41">
          <wp:simplePos x="0" y="0"/>
          <wp:positionH relativeFrom="column">
            <wp:posOffset>5046980</wp:posOffset>
          </wp:positionH>
          <wp:positionV relativeFrom="page">
            <wp:posOffset>502285</wp:posOffset>
          </wp:positionV>
          <wp:extent cx="304800" cy="304800"/>
          <wp:effectExtent l="0" t="0" r="0" b="0"/>
          <wp:wrapSquare wrapText="bothSides"/>
          <wp:docPr id="5"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hlinkClick r:id="rId8"/>
                  </pic:cNvPr>
                  <pic:cNvPicPr>
                    <a:picLocks noChangeAspect="1" noChangeArrowheads="1"/>
                  </pic:cNvPicPr>
                </pic:nvPicPr>
                <pic:blipFill>
                  <a:blip r:embed="rId9"/>
                  <a:stretch>
                    <a:fillRect/>
                  </a:stretch>
                </pic:blipFill>
                <pic:spPr bwMode="auto">
                  <a:xfrm>
                    <a:off x="0" y="0"/>
                    <a:ext cx="304800" cy="304800"/>
                  </a:xfrm>
                  <a:prstGeom prst="rect">
                    <a:avLst/>
                  </a:prstGeom>
                </pic:spPr>
              </pic:pic>
            </a:graphicData>
          </a:graphic>
        </wp:anchor>
      </w:drawing>
    </w:r>
    <w:r>
      <w:rPr>
        <w:noProof/>
      </w:rPr>
      <w:drawing>
        <wp:anchor distT="0" distB="0" distL="114300" distR="114300" simplePos="0" relativeHeight="10" behindDoc="1" locked="0" layoutInCell="0" allowOverlap="1" wp14:anchorId="48CDA24A" wp14:editId="13D7DD62">
          <wp:simplePos x="0" y="0"/>
          <wp:positionH relativeFrom="column">
            <wp:posOffset>5904865</wp:posOffset>
          </wp:positionH>
          <wp:positionV relativeFrom="paragraph">
            <wp:posOffset>41910</wp:posOffset>
          </wp:positionV>
          <wp:extent cx="294640" cy="294640"/>
          <wp:effectExtent l="0" t="0" r="0" b="0"/>
          <wp:wrapSquare wrapText="bothSides"/>
          <wp:docPr id="6"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a:hlinkClick r:id="rId10"/>
                  </pic:cNvPr>
                  <pic:cNvPicPr>
                    <a:picLocks noChangeAspect="1" noChangeArrowheads="1"/>
                  </pic:cNvPicPr>
                </pic:nvPicPr>
                <pic:blipFill>
                  <a:blip r:embed="rId11"/>
                  <a:stretch>
                    <a:fillRect/>
                  </a:stretch>
                </pic:blipFill>
                <pic:spPr bwMode="auto">
                  <a:xfrm>
                    <a:off x="0" y="0"/>
                    <a:ext cx="294640" cy="294640"/>
                  </a:xfrm>
                  <a:prstGeom prst="rect">
                    <a:avLst/>
                  </a:prstGeom>
                </pic:spPr>
              </pic:pic>
            </a:graphicData>
          </a:graphic>
        </wp:anchor>
      </w:drawing>
    </w:r>
    <w:r>
      <w:rPr>
        <w:rFonts w:ascii="Book Antiqua" w:hAnsi="Book Antiqua"/>
        <w:smallCaps/>
        <w:position w:val="110"/>
        <w:sz w:val="48"/>
      </w:rPr>
      <w:t xml:space="preserve">  </w:t>
    </w:r>
    <w:r>
      <w:rPr>
        <w:rFonts w:ascii="Book Antiqua" w:hAnsi="Book Antiqua"/>
        <w:smallCaps/>
        <w:position w:val="132"/>
        <w:sz w:val="40"/>
        <w:szCs w:val="22"/>
      </w:rPr>
      <w:t>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658B9"/>
    <w:multiLevelType w:val="multilevel"/>
    <w:tmpl w:val="D368E7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ECC05F9"/>
    <w:multiLevelType w:val="multilevel"/>
    <w:tmpl w:val="8F7896A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895316281">
    <w:abstractNumId w:val="0"/>
  </w:num>
  <w:num w:numId="2" w16cid:durableId="201178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mailMerge>
    <w:mainDocumentType w:val="formLetters"/>
    <w:dataType w:val="textFile"/>
    <w:query w:val="SELECT * FROM Adresy1.dbo.Arkusz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8D"/>
    <w:rsid w:val="001237C6"/>
    <w:rsid w:val="005035A3"/>
    <w:rsid w:val="008B0B78"/>
    <w:rsid w:val="009A08FD"/>
    <w:rsid w:val="00D8158D"/>
    <w:rsid w:val="00DA0B67"/>
    <w:rsid w:val="00E30196"/>
    <w:rsid w:val="00E32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91FA"/>
  <w15:docId w15:val="{CFE44F5F-A87F-43FF-8EC5-49677981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4"/>
      <w:lang w:eastAsia="en-US"/>
    </w:rPr>
  </w:style>
  <w:style w:type="paragraph" w:styleId="Heading1">
    <w:name w:val="heading 1"/>
    <w:basedOn w:val="Normal"/>
    <w:next w:val="Normal"/>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eastAsia="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b/>
      <w:bCs w:val="0"/>
      <w:color w:val="000000"/>
    </w:rPr>
  </w:style>
  <w:style w:type="character" w:customStyle="1" w:styleId="PlainTextChar">
    <w:name w:val="Plain Text Char"/>
    <w:qFormat/>
    <w:rPr>
      <w:rFonts w:ascii="Courier New" w:hAnsi="Courier New" w:cs="Courier New"/>
      <w:lang w:eastAsia="en-US"/>
    </w:rPr>
  </w:style>
  <w:style w:type="character" w:customStyle="1" w:styleId="FooterChar">
    <w:name w:val="Footer Char"/>
    <w:qFormat/>
    <w:rPr>
      <w:szCs w:val="24"/>
      <w:lang w:val="en-GB" w:eastAsia="en-US"/>
    </w:rPr>
  </w:style>
  <w:style w:type="character" w:styleId="UnresolvedMention">
    <w:name w:val="Unresolved Mention"/>
    <w:basedOn w:val="DefaultParagraphFont"/>
    <w:qFormat/>
    <w:rPr>
      <w:color w:val="605E5C"/>
      <w:shd w:val="clear" w:color="auto" w:fill="E1DFDD"/>
    </w:rPr>
  </w:style>
  <w:style w:type="character" w:customStyle="1" w:styleId="CommentTextChar">
    <w:name w:val="Comment Text Char"/>
    <w:basedOn w:val="DefaultParagraphFont"/>
    <w:qFormat/>
    <w:rPr>
      <w:lang w:eastAsia="en-US"/>
    </w:rPr>
  </w:style>
  <w:style w:type="paragraph" w:customStyle="1" w:styleId="Nagwek">
    <w:name w:val="Nagłówek"/>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ind w:left="720"/>
    </w:pPr>
  </w:style>
  <w:style w:type="paragraph" w:customStyle="1" w:styleId="Default">
    <w:name w:val="Default"/>
    <w:qFormat/>
    <w:rPr>
      <w:rFonts w:ascii="Arial" w:hAnsi="Arial" w:cs="Arial"/>
      <w:color w:val="000000"/>
      <w:sz w:val="24"/>
      <w:szCs w:val="24"/>
    </w:rPr>
  </w:style>
  <w:style w:type="paragraph" w:styleId="Revision">
    <w:name w:val="Revision"/>
    <w:qFormat/>
    <w:rPr>
      <w:szCs w:val="24"/>
      <w:lang w:eastAsia="en-US"/>
    </w:rPr>
  </w:style>
  <w:style w:type="paragraph" w:styleId="NormalWeb">
    <w:name w:val="Normal (Web)"/>
    <w:basedOn w:val="Normal"/>
    <w:qFormat/>
    <w:pPr>
      <w:spacing w:before="280" w:after="280"/>
    </w:pPr>
    <w:rPr>
      <w:sz w:val="24"/>
      <w:lang w:eastAsia="en-GB"/>
    </w:rPr>
  </w:style>
  <w:style w:type="paragraph" w:styleId="PlainText">
    <w:name w:val="Plain Text"/>
    <w:basedOn w:val="Normal"/>
    <w:qFormat/>
    <w:rPr>
      <w:rFonts w:ascii="Courier New" w:hAnsi="Courier New" w:cs="Courier New"/>
      <w:szCs w:val="20"/>
    </w:rPr>
  </w:style>
  <w:style w:type="paragraph" w:customStyle="1" w:styleId="Stopka1">
    <w:name w:val="Stopka1"/>
    <w:basedOn w:val="Normal"/>
    <w:qFormat/>
    <w:pPr>
      <w:tabs>
        <w:tab w:val="center" w:pos="4320"/>
        <w:tab w:val="right" w:pos="8640"/>
      </w:tabs>
    </w:pPr>
    <w:rPr>
      <w:lang w:val="pl-PL" w:eastAsia="zh-CN"/>
    </w:rPr>
  </w:style>
  <w:style w:type="paragraph" w:customStyle="1" w:styleId="Zawartoramki">
    <w:name w:val="Zawartość ramki"/>
    <w:basedOn w:val="Normal"/>
    <w:qFormat/>
  </w:style>
  <w:style w:type="paragraph" w:customStyle="1" w:styleId="Zawartotabeli">
    <w:name w:val="Zawartość tabeli"/>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jasinsk@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2" Type="http://schemas.openxmlformats.org/officeDocument/2006/relationships/hyperlink" Target="https://twitter.com/FordPolska" TargetMode="External"/><Relationship Id="rId1" Type="http://schemas.openxmlformats.org/officeDocument/2006/relationships/hyperlink" Target="http://www.media.ford.com/" TargetMode="External"/><Relationship Id="rId4" Type="http://schemas.openxmlformats.org/officeDocument/2006/relationships/hyperlink" Target="https://www.instagram.com/fordpolsk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fordpolska" TargetMode="External"/><Relationship Id="rId2" Type="http://schemas.openxmlformats.org/officeDocument/2006/relationships/hyperlink" Target="https://twitter.com/FordPolska" TargetMode="External"/><Relationship Id="rId1" Type="http://schemas.openxmlformats.org/officeDocument/2006/relationships/hyperlink" Target="http://www.media.ford.com/" TargetMode="External"/><Relationship Id="rId4" Type="http://schemas.openxmlformats.org/officeDocument/2006/relationships/hyperlink" Target="https://www.instagram.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www.facebook.com/Ford.Polska" TargetMode="External"/><Relationship Id="rId3" Type="http://schemas.openxmlformats.org/officeDocument/2006/relationships/image" Target="media/image2.png"/><Relationship Id="rId7" Type="http://schemas.openxmlformats.org/officeDocument/2006/relationships/image" Target="media/image4.png"/><Relationship Id="rId2" Type="http://schemas.openxmlformats.org/officeDocument/2006/relationships/hyperlink" Target="https://twitter.com/FordPolska" TargetMode="External"/><Relationship Id="rId1" Type="http://schemas.openxmlformats.org/officeDocument/2006/relationships/image" Target="media/image1.jpeg"/><Relationship Id="rId6" Type="http://schemas.openxmlformats.org/officeDocument/2006/relationships/hyperlink" Target="https://www.instagram.com/fordpolska/" TargetMode="External"/><Relationship Id="rId11" Type="http://schemas.openxmlformats.org/officeDocument/2006/relationships/image" Target="media/image6.png"/><Relationship Id="rId5" Type="http://schemas.openxmlformats.org/officeDocument/2006/relationships/image" Target="media/image3.png"/><Relationship Id="rId10" Type="http://schemas.openxmlformats.org/officeDocument/2006/relationships/hyperlink" Target="https://www.linkedin.com/showcase/ford-polska/" TargetMode="External"/><Relationship Id="rId4" Type="http://schemas.openxmlformats.org/officeDocument/2006/relationships/hyperlink" Target="https://www.youtube.com/user/fordpolska"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1621</Words>
  <Characters>9729</Characters>
  <Application>Microsoft Office Word</Application>
  <DocSecurity>0</DocSecurity>
  <Lines>81</Lines>
  <Paragraphs>22</Paragraphs>
  <ScaleCrop>false</ScaleCrop>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formatka 2024</dc:title>
  <dc:subject/>
  <dc:creator>Moto Target</dc:creator>
  <dc:description/>
  <cp:lastModifiedBy>Krzyczkowska, Zuzanna (Z.)</cp:lastModifiedBy>
  <cp:revision>11</cp:revision>
  <dcterms:created xsi:type="dcterms:W3CDTF">2024-04-16T14:14:00Z</dcterms:created>
  <dcterms:modified xsi:type="dcterms:W3CDTF">2024-04-16T14:18:00Z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0x0101000381242F75170740A75D0D9370FE0C87</vt:lpwstr>
  </property>
  <property fmtid="{D5CDD505-2E9C-101B-9397-08002B2CF9AE}" pid="3" name="GrammarlyDocumentId">
    <vt:lpwstr>18cc34ebf4200fd6234b0eed1eb5e627baea98cd67251727cc4696e289ab5100</vt:lpwstr>
  </property>
  <property fmtid="{D5CDD505-2E9C-101B-9397-08002B2CF9AE}" pid="4" name="MediaServiceImageTags">
    <vt:lpwstr/>
  </property>
  <property fmtid="{D5CDD505-2E9C-101B-9397-08002B2CF9AE}" pid="5" name="_NewReviewCycle">
    <vt:lpwstr/>
  </property>
</Properties>
</file>