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60A" w14:textId="049571A9" w:rsidR="00967ED8" w:rsidRDefault="00967ED8" w:rsidP="004D02DC">
      <w:pPr>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W trasie i po mieście! </w:t>
      </w:r>
      <w:r w:rsidRPr="00967ED8">
        <w:rPr>
          <w:rFonts w:ascii="Arial" w:hAnsi="Arial" w:cs="Arial"/>
          <w:b/>
          <w:bCs/>
          <w:sz w:val="32"/>
          <w:szCs w:val="32"/>
          <w:lang w:val="pl-PL"/>
        </w:rPr>
        <w:t>Ford Mustang Mach-E t</w:t>
      </w:r>
      <w:r w:rsidRPr="00DA314C">
        <w:rPr>
          <w:rFonts w:ascii="Arial" w:hAnsi="Arial" w:cs="Arial"/>
          <w:b/>
          <w:bCs/>
          <w:sz w:val="32"/>
          <w:szCs w:val="32"/>
          <w:lang w:val="pl-PL"/>
        </w:rPr>
        <w:t>o gwarancja komfor</w:t>
      </w:r>
      <w:r>
        <w:rPr>
          <w:rFonts w:ascii="Arial" w:hAnsi="Arial" w:cs="Arial"/>
          <w:b/>
          <w:bCs/>
          <w:sz w:val="32"/>
          <w:szCs w:val="32"/>
          <w:lang w:val="pl-PL"/>
        </w:rPr>
        <w:t>towej</w:t>
      </w:r>
      <w:r w:rsidR="00C84395">
        <w:rPr>
          <w:rFonts w:ascii="Arial" w:hAnsi="Arial" w:cs="Arial"/>
          <w:b/>
          <w:bCs/>
          <w:sz w:val="32"/>
          <w:szCs w:val="32"/>
          <w:lang w:val="pl-PL"/>
        </w:rPr>
        <w:t xml:space="preserve">, </w:t>
      </w:r>
      <w:r>
        <w:rPr>
          <w:rFonts w:ascii="Arial" w:hAnsi="Arial" w:cs="Arial"/>
          <w:b/>
          <w:bCs/>
          <w:sz w:val="32"/>
          <w:szCs w:val="32"/>
          <w:lang w:val="pl-PL"/>
        </w:rPr>
        <w:t>bezpiecznej</w:t>
      </w:r>
      <w:r w:rsidR="00C84395">
        <w:rPr>
          <w:rFonts w:ascii="Arial" w:hAnsi="Arial" w:cs="Arial"/>
          <w:b/>
          <w:bCs/>
          <w:sz w:val="32"/>
          <w:szCs w:val="32"/>
          <w:lang w:val="pl-PL"/>
        </w:rPr>
        <w:t xml:space="preserve"> oraz</w:t>
      </w:r>
      <w:r>
        <w:rPr>
          <w:rFonts w:ascii="Arial" w:hAnsi="Arial" w:cs="Arial"/>
          <w:b/>
          <w:bCs/>
          <w:sz w:val="32"/>
          <w:szCs w:val="32"/>
          <w:lang w:val="pl-PL"/>
        </w:rPr>
        <w:t xml:space="preserve"> bezemisyjnej jazdy</w:t>
      </w:r>
      <w:r w:rsidR="00DA314C">
        <w:rPr>
          <w:rFonts w:ascii="Arial" w:hAnsi="Arial" w:cs="Arial"/>
          <w:b/>
          <w:bCs/>
          <w:sz w:val="32"/>
          <w:szCs w:val="32"/>
          <w:lang w:val="pl-PL"/>
        </w:rPr>
        <w:t>.</w:t>
      </w:r>
    </w:p>
    <w:p w14:paraId="1A3777C2" w14:textId="77777777" w:rsidR="00967ED8" w:rsidRPr="00967ED8" w:rsidRDefault="00967ED8" w:rsidP="004D02DC">
      <w:pPr>
        <w:rPr>
          <w:rFonts w:ascii="Arial" w:hAnsi="Arial" w:cs="Arial"/>
          <w:b/>
          <w:bCs/>
          <w:sz w:val="32"/>
          <w:szCs w:val="32"/>
          <w:lang w:val="pl-PL"/>
        </w:rPr>
      </w:pPr>
    </w:p>
    <w:p w14:paraId="74867082" w14:textId="77777777" w:rsidR="00D52EF8" w:rsidRPr="00967ED8" w:rsidRDefault="00D52EF8" w:rsidP="004D02DC">
      <w:pPr>
        <w:rPr>
          <w:rFonts w:ascii="Arial" w:hAnsi="Arial" w:cs="Arial"/>
          <w:b/>
          <w:bCs/>
          <w:lang w:val="pl-PL"/>
        </w:rPr>
      </w:pPr>
    </w:p>
    <w:p w14:paraId="15AF1531" w14:textId="77777777" w:rsidR="00D52EF8" w:rsidRPr="00967ED8" w:rsidRDefault="00D52EF8" w:rsidP="004D02DC">
      <w:pPr>
        <w:rPr>
          <w:rFonts w:ascii="Arial" w:hAnsi="Arial" w:cs="Arial"/>
          <w:b/>
          <w:bCs/>
          <w:lang w:val="pl-PL"/>
        </w:rPr>
      </w:pPr>
    </w:p>
    <w:p w14:paraId="6109D82D" w14:textId="176798DF" w:rsidR="004D02DC" w:rsidRPr="00AD2B45" w:rsidRDefault="004D02DC" w:rsidP="004D02DC">
      <w:pPr>
        <w:pStyle w:val="Akapitzlist"/>
        <w:numPr>
          <w:ilvl w:val="0"/>
          <w:numId w:val="28"/>
        </w:numPr>
        <w:rPr>
          <w:rFonts w:ascii="Arial" w:hAnsi="Arial" w:cs="Arial"/>
          <w:sz w:val="22"/>
          <w:szCs w:val="22"/>
          <w:lang w:val="pl-PL"/>
        </w:rPr>
      </w:pPr>
      <w:r w:rsidRPr="00AD2B45">
        <w:rPr>
          <w:rFonts w:ascii="Arial" w:hAnsi="Arial" w:cs="Arial"/>
          <w:sz w:val="22"/>
          <w:szCs w:val="22"/>
          <w:lang w:val="pl-PL"/>
        </w:rPr>
        <w:t>Ford Mustang Mach-E oferuje do 600 km zasięgu zgodnie z protokołem WLTP</w:t>
      </w:r>
      <w:r w:rsidRPr="00AD2B45">
        <w:rPr>
          <w:rFonts w:ascii="Arial" w:hAnsi="Arial" w:cs="Arial"/>
          <w:sz w:val="22"/>
          <w:szCs w:val="22"/>
          <w:vertAlign w:val="superscript"/>
          <w:lang w:val="pl-PL"/>
        </w:rPr>
        <w:t>1</w:t>
      </w:r>
      <w:r w:rsidRPr="00AD2B45">
        <w:rPr>
          <w:rFonts w:ascii="Arial" w:hAnsi="Arial" w:cs="Arial"/>
          <w:sz w:val="22"/>
          <w:szCs w:val="22"/>
          <w:lang w:val="pl-PL"/>
        </w:rPr>
        <w:t>.</w:t>
      </w:r>
    </w:p>
    <w:p w14:paraId="7C605044" w14:textId="77777777" w:rsidR="004D02DC" w:rsidRPr="00AD2B45" w:rsidRDefault="004D02DC" w:rsidP="004D02DC">
      <w:pPr>
        <w:pStyle w:val="Akapitzlist"/>
        <w:rPr>
          <w:rFonts w:ascii="Arial" w:hAnsi="Arial" w:cs="Arial"/>
          <w:sz w:val="22"/>
          <w:szCs w:val="22"/>
          <w:lang w:val="pl-PL"/>
        </w:rPr>
      </w:pPr>
    </w:p>
    <w:p w14:paraId="2C77DF17" w14:textId="52EAE306" w:rsidR="004D02DC" w:rsidRPr="00AD2B45" w:rsidRDefault="004D02DC" w:rsidP="004D02DC">
      <w:pPr>
        <w:pStyle w:val="Akapitzlist"/>
        <w:numPr>
          <w:ilvl w:val="0"/>
          <w:numId w:val="28"/>
        </w:numPr>
        <w:rPr>
          <w:rFonts w:ascii="Arial" w:hAnsi="Arial" w:cs="Arial"/>
          <w:sz w:val="22"/>
          <w:szCs w:val="22"/>
          <w:lang w:val="pl-PL"/>
        </w:rPr>
      </w:pPr>
      <w:r w:rsidRPr="00AD2B45">
        <w:rPr>
          <w:rFonts w:ascii="Arial" w:hAnsi="Arial" w:cs="Arial"/>
          <w:sz w:val="22"/>
          <w:szCs w:val="22"/>
          <w:lang w:val="pl-PL"/>
        </w:rPr>
        <w:t>Roz</w:t>
      </w:r>
      <w:r w:rsidR="003C7D9C" w:rsidRPr="00AD2B45">
        <w:rPr>
          <w:rFonts w:ascii="Arial" w:hAnsi="Arial" w:cs="Arial"/>
          <w:sz w:val="22"/>
          <w:szCs w:val="22"/>
          <w:lang w:val="pl-PL"/>
        </w:rPr>
        <w:t>budowa</w:t>
      </w:r>
      <w:r w:rsidRPr="00AD2B45">
        <w:rPr>
          <w:rFonts w:ascii="Arial" w:hAnsi="Arial" w:cs="Arial"/>
          <w:sz w:val="22"/>
          <w:szCs w:val="22"/>
          <w:lang w:val="pl-PL"/>
        </w:rPr>
        <w:t xml:space="preserve"> infrastruktury ładowania pojazdów elektrycznych jest kluczowym czynnikiem rozwoju rynku samochodów BEV w Polsce.</w:t>
      </w:r>
    </w:p>
    <w:p w14:paraId="02956ACA" w14:textId="77777777" w:rsidR="004D02DC" w:rsidRPr="00AD2B45" w:rsidRDefault="004D02DC" w:rsidP="004D02DC">
      <w:pPr>
        <w:pStyle w:val="Akapitzlist"/>
        <w:rPr>
          <w:rFonts w:ascii="Arial" w:hAnsi="Arial" w:cs="Arial"/>
          <w:sz w:val="22"/>
          <w:szCs w:val="22"/>
          <w:lang w:val="pl-PL"/>
        </w:rPr>
      </w:pPr>
    </w:p>
    <w:p w14:paraId="4FBC36F6" w14:textId="181441E3" w:rsidR="004D02DC" w:rsidRPr="00AD2B45" w:rsidRDefault="004D02DC" w:rsidP="004D02DC">
      <w:pPr>
        <w:pStyle w:val="Akapitzlist"/>
        <w:numPr>
          <w:ilvl w:val="0"/>
          <w:numId w:val="28"/>
        </w:numPr>
        <w:rPr>
          <w:rFonts w:ascii="Arial" w:hAnsi="Arial" w:cs="Arial"/>
          <w:sz w:val="22"/>
          <w:szCs w:val="22"/>
          <w:lang w:val="pl-PL"/>
        </w:rPr>
      </w:pPr>
      <w:r w:rsidRPr="00AD2B45">
        <w:rPr>
          <w:rFonts w:ascii="Arial" w:hAnsi="Arial" w:cs="Arial"/>
          <w:sz w:val="22"/>
          <w:szCs w:val="22"/>
          <w:lang w:val="pl-PL"/>
        </w:rPr>
        <w:t>Elektryzująca przygoda Mai Włoszczowskiej za kiero</w:t>
      </w:r>
      <w:r w:rsidR="003C7D9C" w:rsidRPr="00AD2B45">
        <w:rPr>
          <w:rFonts w:ascii="Arial" w:hAnsi="Arial" w:cs="Arial"/>
          <w:sz w:val="22"/>
          <w:szCs w:val="22"/>
          <w:lang w:val="pl-PL"/>
        </w:rPr>
        <w:t>w</w:t>
      </w:r>
      <w:r w:rsidRPr="00AD2B45">
        <w:rPr>
          <w:rFonts w:ascii="Arial" w:hAnsi="Arial" w:cs="Arial"/>
          <w:sz w:val="22"/>
          <w:szCs w:val="22"/>
          <w:lang w:val="pl-PL"/>
        </w:rPr>
        <w:t>nicą Mustanga Mach-E GT.</w:t>
      </w:r>
    </w:p>
    <w:p w14:paraId="1F458388" w14:textId="77777777" w:rsidR="00D52EF8" w:rsidRPr="00AD2B45" w:rsidRDefault="00D52EF8" w:rsidP="004D02DC">
      <w:pPr>
        <w:rPr>
          <w:rFonts w:ascii="Arial" w:hAnsi="Arial" w:cs="Arial"/>
          <w:b/>
          <w:bCs/>
          <w:lang w:val="pl-PL"/>
        </w:rPr>
      </w:pPr>
    </w:p>
    <w:p w14:paraId="081D025E" w14:textId="1E37A7BB" w:rsidR="00D52EF8" w:rsidRPr="00AD2B45" w:rsidRDefault="00D52EF8" w:rsidP="004D02DC">
      <w:pPr>
        <w:rPr>
          <w:rFonts w:ascii="Arial" w:hAnsi="Arial" w:cs="Arial"/>
          <w:color w:val="000000" w:themeColor="text1"/>
          <w:sz w:val="22"/>
          <w:szCs w:val="22"/>
          <w:lang w:val="pl-PL" w:eastAsia="pl-PL"/>
        </w:rPr>
      </w:pPr>
      <w:r w:rsidRPr="00AD2B45">
        <w:rPr>
          <w:rFonts w:ascii="Arial" w:hAnsi="Arial" w:cs="Arial"/>
          <w:b/>
          <w:bCs/>
          <w:sz w:val="22"/>
          <w:szCs w:val="22"/>
          <w:lang w:val="pl-PL"/>
        </w:rPr>
        <w:t xml:space="preserve">Warszawa, </w:t>
      </w:r>
      <w:r w:rsidR="000C5AAB">
        <w:rPr>
          <w:rFonts w:ascii="Arial" w:hAnsi="Arial" w:cs="Arial"/>
          <w:b/>
          <w:bCs/>
          <w:sz w:val="22"/>
          <w:szCs w:val="22"/>
          <w:lang w:val="pl-PL"/>
        </w:rPr>
        <w:t>22</w:t>
      </w:r>
      <w:r w:rsidRPr="00AD2B45">
        <w:rPr>
          <w:rFonts w:ascii="Arial" w:hAnsi="Arial" w:cs="Arial"/>
          <w:b/>
          <w:bCs/>
          <w:sz w:val="22"/>
          <w:szCs w:val="22"/>
          <w:lang w:val="pl-PL"/>
        </w:rPr>
        <w:t xml:space="preserve"> grudnia 2022 roku - </w:t>
      </w:r>
      <w:r w:rsidRPr="00AD2B45">
        <w:rPr>
          <w:rFonts w:ascii="Arial" w:hAnsi="Arial" w:cs="Arial"/>
          <w:sz w:val="22"/>
          <w:szCs w:val="22"/>
          <w:lang w:val="pl-PL"/>
        </w:rPr>
        <w:t>Od momentu pojawienia się na rynku konsekwentnie podbija serca kierowców na całym świecie, w tym także w Polsce. Zdobył m.in. tytuł Car of the Year Polska 2022</w:t>
      </w:r>
      <w:r w:rsidR="005F2F21" w:rsidRPr="00AD2B45">
        <w:rPr>
          <w:rFonts w:ascii="Arial" w:hAnsi="Arial" w:cs="Arial"/>
          <w:sz w:val="22"/>
          <w:szCs w:val="22"/>
          <w:lang w:val="pl-PL"/>
        </w:rPr>
        <w:t xml:space="preserve"> oraz główną nagrodę w plebiscycie Auto Lider 2022. J</w:t>
      </w:r>
      <w:r w:rsidRPr="00AD2B45">
        <w:rPr>
          <w:rFonts w:ascii="Arial" w:hAnsi="Arial" w:cs="Arial"/>
          <w:sz w:val="22"/>
          <w:szCs w:val="22"/>
          <w:lang w:val="pl-PL"/>
        </w:rPr>
        <w:t xml:space="preserve">ego oryginalny design przyciąga wzrok wszędzie, gdzie tylko się pojawi. Jest kwintesencją </w:t>
      </w:r>
      <w:r w:rsidR="003C7D9C" w:rsidRPr="00AD2B45">
        <w:rPr>
          <w:rFonts w:ascii="Arial" w:hAnsi="Arial" w:cs="Arial"/>
          <w:sz w:val="22"/>
          <w:szCs w:val="22"/>
          <w:lang w:val="pl-PL"/>
        </w:rPr>
        <w:t xml:space="preserve">oraz ikoną </w:t>
      </w:r>
      <w:r w:rsidRPr="00AD2B45">
        <w:rPr>
          <w:rFonts w:ascii="Arial" w:hAnsi="Arial" w:cs="Arial"/>
          <w:sz w:val="22"/>
          <w:szCs w:val="22"/>
          <w:lang w:val="pl-PL"/>
        </w:rPr>
        <w:t xml:space="preserve">strategii Forda </w:t>
      </w:r>
      <w:r w:rsidR="003C7D9C" w:rsidRPr="00AD2B45">
        <w:rPr>
          <w:rFonts w:ascii="Arial" w:hAnsi="Arial" w:cs="Arial"/>
          <w:sz w:val="22"/>
          <w:szCs w:val="22"/>
          <w:lang w:val="pl-PL"/>
        </w:rPr>
        <w:t>skupionej wokół elektromobilności</w:t>
      </w:r>
      <w:r w:rsidR="005F2F21" w:rsidRPr="00AD2B45">
        <w:rPr>
          <w:rFonts w:ascii="Arial" w:hAnsi="Arial" w:cs="Arial"/>
          <w:color w:val="000000" w:themeColor="text1"/>
          <w:sz w:val="22"/>
          <w:szCs w:val="22"/>
          <w:lang w:val="pl-PL" w:eastAsia="pl-PL"/>
        </w:rPr>
        <w:t xml:space="preserve">. </w:t>
      </w:r>
      <w:r w:rsidR="005F2F21" w:rsidRPr="00AD2B45">
        <w:rPr>
          <w:rFonts w:ascii="Arial" w:hAnsi="Arial" w:cs="Arial"/>
          <w:sz w:val="22"/>
          <w:szCs w:val="22"/>
          <w:lang w:val="pl-PL"/>
        </w:rPr>
        <w:t xml:space="preserve">Ford </w:t>
      </w:r>
      <w:r w:rsidRPr="00AD2B45">
        <w:rPr>
          <w:rFonts w:ascii="Arial" w:hAnsi="Arial" w:cs="Arial"/>
          <w:sz w:val="22"/>
          <w:szCs w:val="22"/>
          <w:lang w:val="pl-PL"/>
        </w:rPr>
        <w:t xml:space="preserve">Mustang Mach-E, bo o nim mowa, to zdecydowanie najgorętszy samochód </w:t>
      </w:r>
      <w:r w:rsidR="005F2F21" w:rsidRPr="00AD2B45">
        <w:rPr>
          <w:rFonts w:ascii="Arial" w:hAnsi="Arial" w:cs="Arial"/>
          <w:sz w:val="22"/>
          <w:szCs w:val="22"/>
          <w:lang w:val="pl-PL"/>
        </w:rPr>
        <w:t>mijającego roku</w:t>
      </w:r>
      <w:r w:rsidRPr="00AD2B45">
        <w:rPr>
          <w:rFonts w:ascii="Arial" w:hAnsi="Arial" w:cs="Arial"/>
          <w:sz w:val="22"/>
          <w:szCs w:val="22"/>
          <w:lang w:val="pl-PL"/>
        </w:rPr>
        <w:t xml:space="preserve">. </w:t>
      </w:r>
      <w:r w:rsidR="005F2F21" w:rsidRPr="00AD2B45">
        <w:rPr>
          <w:rFonts w:ascii="Arial" w:hAnsi="Arial" w:cs="Arial"/>
          <w:sz w:val="22"/>
          <w:szCs w:val="22"/>
          <w:lang w:val="pl-PL"/>
        </w:rPr>
        <w:t>A j</w:t>
      </w:r>
      <w:r w:rsidRPr="00AD2B45">
        <w:rPr>
          <w:rFonts w:ascii="Arial" w:hAnsi="Arial" w:cs="Arial"/>
          <w:sz w:val="22"/>
          <w:szCs w:val="22"/>
          <w:lang w:val="pl-PL"/>
        </w:rPr>
        <w:t>ak wygląda użytkowanie elektrycznej ikony Forda w praktyce? O swojej przygodzie, z naj</w:t>
      </w:r>
      <w:r w:rsidR="005F2F21" w:rsidRPr="00AD2B45">
        <w:rPr>
          <w:rFonts w:ascii="Arial" w:hAnsi="Arial" w:cs="Arial"/>
          <w:sz w:val="22"/>
          <w:szCs w:val="22"/>
          <w:lang w:val="pl-PL"/>
        </w:rPr>
        <w:t>mocniejszą</w:t>
      </w:r>
      <w:r w:rsidRPr="00AD2B45">
        <w:rPr>
          <w:rFonts w:ascii="Arial" w:hAnsi="Arial" w:cs="Arial"/>
          <w:sz w:val="22"/>
          <w:szCs w:val="22"/>
          <w:lang w:val="pl-PL"/>
        </w:rPr>
        <w:t xml:space="preserve"> wersją Mustanga Mach-E – GT opowiada Maja Włoszczowska, wybitna kolarka górska, dwukrotna wicemistrzyni olimpijska oraz wielokrotna mistrzyni Europy.</w:t>
      </w:r>
    </w:p>
    <w:p w14:paraId="536986B4" w14:textId="77777777" w:rsidR="00D52EF8" w:rsidRPr="00AD2B45" w:rsidRDefault="00D52EF8" w:rsidP="004D02DC">
      <w:pPr>
        <w:rPr>
          <w:rFonts w:ascii="Arial" w:hAnsi="Arial" w:cs="Arial"/>
          <w:sz w:val="22"/>
          <w:szCs w:val="22"/>
          <w:lang w:val="pl-PL"/>
        </w:rPr>
      </w:pPr>
    </w:p>
    <w:p w14:paraId="0392327E" w14:textId="77777777" w:rsidR="00C84395" w:rsidRDefault="00D52EF8" w:rsidP="001364A9">
      <w:pPr>
        <w:rPr>
          <w:rFonts w:ascii="Arial" w:hAnsi="Arial" w:cs="Arial"/>
          <w:sz w:val="22"/>
          <w:szCs w:val="22"/>
          <w:lang w:val="pl-PL"/>
        </w:rPr>
      </w:pPr>
      <w:r w:rsidRPr="00AD2B45">
        <w:rPr>
          <w:rFonts w:ascii="Arial" w:hAnsi="Arial" w:cs="Arial"/>
          <w:sz w:val="22"/>
          <w:szCs w:val="22"/>
          <w:lang w:val="pl-PL"/>
        </w:rPr>
        <w:t xml:space="preserve">- Pierwsze wrażenia po spotkaniu z Mustangiem </w:t>
      </w:r>
      <w:r w:rsidR="005F2F21" w:rsidRPr="00AD2B45">
        <w:rPr>
          <w:rFonts w:ascii="Arial" w:hAnsi="Arial" w:cs="Arial"/>
          <w:sz w:val="22"/>
          <w:szCs w:val="22"/>
          <w:lang w:val="pl-PL"/>
        </w:rPr>
        <w:t xml:space="preserve">Mach-E </w:t>
      </w:r>
      <w:r w:rsidRPr="00AD2B45">
        <w:rPr>
          <w:rFonts w:ascii="Arial" w:hAnsi="Arial" w:cs="Arial"/>
          <w:sz w:val="22"/>
          <w:szCs w:val="22"/>
          <w:lang w:val="pl-PL"/>
        </w:rPr>
        <w:t xml:space="preserve">były piorunujące. Nowoczesny design idealnie wpasowujący się w mój gust, zgrabna sylwetka i podświetlane logotypy modelu zlokalizowane pod lusterkami zewnętrznymi, dzięki którym poczułam się, jakbym przychodziła do mojego ulubionego „pupila”. Jeżdżąc Mustangiem </w:t>
      </w:r>
      <w:r w:rsidR="005F2F21" w:rsidRPr="00AD2B45">
        <w:rPr>
          <w:rFonts w:ascii="Arial" w:hAnsi="Arial" w:cs="Arial"/>
          <w:sz w:val="22"/>
          <w:szCs w:val="22"/>
          <w:lang w:val="pl-PL"/>
        </w:rPr>
        <w:t>Mach-E</w:t>
      </w:r>
      <w:r w:rsidR="00CF58BC">
        <w:rPr>
          <w:rFonts w:ascii="Arial" w:hAnsi="Arial" w:cs="Arial"/>
          <w:sz w:val="22"/>
          <w:szCs w:val="22"/>
          <w:lang w:val="pl-PL"/>
        </w:rPr>
        <w:t xml:space="preserve"> GT</w:t>
      </w:r>
      <w:r w:rsidRPr="00AD2B45">
        <w:rPr>
          <w:rFonts w:ascii="Arial" w:hAnsi="Arial" w:cs="Arial"/>
          <w:sz w:val="22"/>
          <w:szCs w:val="22"/>
          <w:lang w:val="pl-PL"/>
        </w:rPr>
        <w:t xml:space="preserve"> szybko doceniłam wygodę, jaką oferuje. Byłam zaskoczona jak bardzo ekonomiczny</w:t>
      </w:r>
      <w:r w:rsidR="0068643A" w:rsidRPr="00AD2B45">
        <w:rPr>
          <w:rFonts w:ascii="Arial" w:hAnsi="Arial" w:cs="Arial"/>
          <w:sz w:val="22"/>
          <w:szCs w:val="22"/>
          <w:lang w:val="pl-PL"/>
        </w:rPr>
        <w:t>m autem</w:t>
      </w:r>
      <w:r w:rsidRPr="00AD2B45">
        <w:rPr>
          <w:rFonts w:ascii="Arial" w:hAnsi="Arial" w:cs="Arial"/>
          <w:sz w:val="22"/>
          <w:szCs w:val="22"/>
          <w:lang w:val="pl-PL"/>
        </w:rPr>
        <w:t xml:space="preserve"> się okazał. Przez tydzień podróżowania pomiędzy poszczególnymi dzielnicami miasta nie zużyłam całego dostępnego zasięgu i nie musiałam odwiedzać stacji ładowania. Ogromną zaletą była też kwestia szybkości poruszania po zakorkowanej </w:t>
      </w:r>
      <w:r w:rsidR="005F2F21" w:rsidRPr="00AD2B45">
        <w:rPr>
          <w:rFonts w:ascii="Arial" w:hAnsi="Arial" w:cs="Arial"/>
          <w:sz w:val="22"/>
          <w:szCs w:val="22"/>
          <w:lang w:val="pl-PL"/>
        </w:rPr>
        <w:t>stolicy</w:t>
      </w:r>
      <w:r w:rsidRPr="00AD2B45">
        <w:rPr>
          <w:rFonts w:ascii="Arial" w:hAnsi="Arial" w:cs="Arial"/>
          <w:sz w:val="22"/>
          <w:szCs w:val="22"/>
          <w:lang w:val="pl-PL"/>
        </w:rPr>
        <w:t xml:space="preserve">. Jazda po buspasach umożliwiająca omijanie uciążliwych korków i swoboda bezpłatnego parkowania </w:t>
      </w:r>
      <w:r w:rsidR="00CF58BC">
        <w:rPr>
          <w:rFonts w:ascii="Arial" w:hAnsi="Arial" w:cs="Arial"/>
          <w:sz w:val="22"/>
          <w:szCs w:val="22"/>
          <w:lang w:val="pl-PL"/>
        </w:rPr>
        <w:t xml:space="preserve">są </w:t>
      </w:r>
      <w:r w:rsidR="0091659A">
        <w:rPr>
          <w:rFonts w:ascii="Arial" w:hAnsi="Arial" w:cs="Arial"/>
          <w:sz w:val="22"/>
          <w:szCs w:val="22"/>
          <w:lang w:val="pl-PL"/>
        </w:rPr>
        <w:t xml:space="preserve">jednymi z </w:t>
      </w:r>
      <w:r w:rsidR="00CF58BC">
        <w:rPr>
          <w:rFonts w:ascii="Arial" w:hAnsi="Arial" w:cs="Arial"/>
          <w:sz w:val="22"/>
          <w:szCs w:val="22"/>
          <w:lang w:val="pl-PL"/>
        </w:rPr>
        <w:t>istotn</w:t>
      </w:r>
      <w:r w:rsidR="0091659A">
        <w:rPr>
          <w:rFonts w:ascii="Arial" w:hAnsi="Arial" w:cs="Arial"/>
          <w:sz w:val="22"/>
          <w:szCs w:val="22"/>
          <w:lang w:val="pl-PL"/>
        </w:rPr>
        <w:t>iejszych</w:t>
      </w:r>
      <w:r w:rsidR="00CF58BC">
        <w:rPr>
          <w:rFonts w:ascii="Arial" w:hAnsi="Arial" w:cs="Arial"/>
          <w:sz w:val="22"/>
          <w:szCs w:val="22"/>
          <w:lang w:val="pl-PL"/>
        </w:rPr>
        <w:t xml:space="preserve"> zalet użytkowania samochodów elektrycznych</w:t>
      </w:r>
      <w:r w:rsidRPr="00AD2B45">
        <w:rPr>
          <w:rFonts w:ascii="Arial" w:hAnsi="Arial" w:cs="Arial"/>
          <w:sz w:val="22"/>
          <w:szCs w:val="22"/>
          <w:lang w:val="pl-PL"/>
        </w:rPr>
        <w:t xml:space="preserve"> </w:t>
      </w:r>
      <w:r w:rsidR="00FB7C84" w:rsidRPr="00AD2B45">
        <w:rPr>
          <w:rFonts w:ascii="Arial" w:hAnsi="Arial" w:cs="Arial"/>
          <w:sz w:val="22"/>
          <w:szCs w:val="22"/>
          <w:lang w:val="pl-PL"/>
        </w:rPr>
        <w:t>-</w:t>
      </w:r>
      <w:r w:rsidRPr="00AD2B45">
        <w:rPr>
          <w:rFonts w:ascii="Arial" w:hAnsi="Arial" w:cs="Arial"/>
          <w:sz w:val="22"/>
          <w:szCs w:val="22"/>
          <w:lang w:val="pl-PL"/>
        </w:rPr>
        <w:t xml:space="preserve"> komentuje Maja Włoszczowska. </w:t>
      </w:r>
    </w:p>
    <w:p w14:paraId="7DB1BE2D" w14:textId="77777777" w:rsidR="00C84395" w:rsidRDefault="00C84395" w:rsidP="001364A9">
      <w:pPr>
        <w:rPr>
          <w:rFonts w:ascii="Arial" w:hAnsi="Arial" w:cs="Arial"/>
          <w:sz w:val="22"/>
          <w:szCs w:val="22"/>
          <w:lang w:val="pl-PL"/>
        </w:rPr>
      </w:pPr>
    </w:p>
    <w:p w14:paraId="6A18A10A" w14:textId="77777777" w:rsidR="00C84395" w:rsidRDefault="001364A9" w:rsidP="001364A9">
      <w:pPr>
        <w:rPr>
          <w:rFonts w:ascii="Arial" w:hAnsi="Arial" w:cs="Arial"/>
          <w:sz w:val="22"/>
          <w:szCs w:val="22"/>
          <w:lang w:val="pl-PL"/>
        </w:rPr>
      </w:pPr>
      <w:r>
        <w:rPr>
          <w:rFonts w:ascii="Arial" w:hAnsi="Arial" w:cs="Arial"/>
          <w:sz w:val="22"/>
          <w:szCs w:val="22"/>
          <w:lang w:val="pl-PL"/>
        </w:rPr>
        <w:t xml:space="preserve">Mustang Mach-E świetnie sprawdza się także w trasie. Podróż nim jest niezwykle komfortowa i jak podkreśla wicemistrzyni olimpijska </w:t>
      </w:r>
      <w:r w:rsidR="00C85FDD">
        <w:rPr>
          <w:rFonts w:ascii="Arial" w:hAnsi="Arial" w:cs="Arial"/>
          <w:sz w:val="22"/>
          <w:szCs w:val="22"/>
          <w:lang w:val="pl-PL"/>
        </w:rPr>
        <w:t xml:space="preserve">- </w:t>
      </w:r>
      <w:r>
        <w:rPr>
          <w:rFonts w:ascii="Arial" w:hAnsi="Arial" w:cs="Arial"/>
          <w:sz w:val="22"/>
          <w:szCs w:val="22"/>
          <w:lang w:val="pl-PL"/>
        </w:rPr>
        <w:t xml:space="preserve">cicha. </w:t>
      </w:r>
    </w:p>
    <w:p w14:paraId="7906A3DA" w14:textId="77777777" w:rsidR="00C84395" w:rsidRDefault="00C84395" w:rsidP="001364A9">
      <w:pPr>
        <w:rPr>
          <w:rFonts w:ascii="Arial" w:hAnsi="Arial" w:cs="Arial"/>
          <w:sz w:val="22"/>
          <w:szCs w:val="22"/>
          <w:lang w:val="pl-PL"/>
        </w:rPr>
      </w:pPr>
    </w:p>
    <w:p w14:paraId="0D24A8F7" w14:textId="3B850466" w:rsidR="001364A9" w:rsidRPr="00AD2B45" w:rsidRDefault="001364A9" w:rsidP="001364A9">
      <w:pPr>
        <w:rPr>
          <w:rFonts w:ascii="Arial" w:hAnsi="Arial" w:cs="Arial"/>
          <w:sz w:val="22"/>
          <w:szCs w:val="22"/>
          <w:lang w:val="pl-PL"/>
        </w:rPr>
      </w:pPr>
      <w:r>
        <w:rPr>
          <w:rFonts w:ascii="Arial" w:hAnsi="Arial" w:cs="Arial"/>
          <w:sz w:val="22"/>
          <w:szCs w:val="22"/>
          <w:lang w:val="pl-PL"/>
        </w:rPr>
        <w:t xml:space="preserve">– Dla mnie, </w:t>
      </w:r>
      <w:r w:rsidRPr="00AD2B45">
        <w:rPr>
          <w:rFonts w:ascii="Arial" w:hAnsi="Arial" w:cs="Arial"/>
          <w:sz w:val="22"/>
          <w:szCs w:val="22"/>
          <w:lang w:val="pl-PL"/>
        </w:rPr>
        <w:t xml:space="preserve">szukającej w życiu tych wyjątkowych momentów spokoju jest </w:t>
      </w:r>
      <w:r>
        <w:rPr>
          <w:rFonts w:ascii="Arial" w:hAnsi="Arial" w:cs="Arial"/>
          <w:sz w:val="22"/>
          <w:szCs w:val="22"/>
          <w:lang w:val="pl-PL"/>
        </w:rPr>
        <w:t xml:space="preserve">to </w:t>
      </w:r>
      <w:r w:rsidRPr="00AD2B45">
        <w:rPr>
          <w:rFonts w:ascii="Arial" w:hAnsi="Arial" w:cs="Arial"/>
          <w:sz w:val="22"/>
          <w:szCs w:val="22"/>
          <w:lang w:val="pl-PL"/>
        </w:rPr>
        <w:t>niezwykle ważne</w:t>
      </w:r>
      <w:r w:rsidR="0033359C">
        <w:rPr>
          <w:rFonts w:ascii="Arial" w:hAnsi="Arial" w:cs="Arial"/>
          <w:sz w:val="22"/>
          <w:szCs w:val="22"/>
          <w:lang w:val="pl-PL"/>
        </w:rPr>
        <w:t>, aby auto którym jeżdżę nie było zbyt głośne</w:t>
      </w:r>
      <w:r w:rsidRPr="00AD2B45">
        <w:rPr>
          <w:rFonts w:ascii="Arial" w:hAnsi="Arial" w:cs="Arial"/>
          <w:sz w:val="22"/>
          <w:szCs w:val="22"/>
          <w:lang w:val="pl-PL"/>
        </w:rPr>
        <w:t>.</w:t>
      </w:r>
      <w:r>
        <w:rPr>
          <w:rFonts w:ascii="Arial" w:hAnsi="Arial" w:cs="Arial"/>
          <w:sz w:val="22"/>
          <w:szCs w:val="22"/>
          <w:lang w:val="pl-PL"/>
        </w:rPr>
        <w:t xml:space="preserve"> Pokonując </w:t>
      </w:r>
      <w:r w:rsidR="00D66944">
        <w:rPr>
          <w:rFonts w:ascii="Arial" w:hAnsi="Arial" w:cs="Arial"/>
          <w:sz w:val="22"/>
          <w:szCs w:val="22"/>
          <w:lang w:val="pl-PL"/>
        </w:rPr>
        <w:t xml:space="preserve">Mustangiem </w:t>
      </w:r>
      <w:r>
        <w:rPr>
          <w:rFonts w:ascii="Arial" w:hAnsi="Arial" w:cs="Arial"/>
          <w:sz w:val="22"/>
          <w:szCs w:val="22"/>
          <w:lang w:val="pl-PL"/>
        </w:rPr>
        <w:t xml:space="preserve">dłuższe dystanse doceniłam </w:t>
      </w:r>
      <w:r w:rsidR="00DA314C">
        <w:rPr>
          <w:rFonts w:ascii="Arial" w:hAnsi="Arial" w:cs="Arial"/>
          <w:sz w:val="22"/>
          <w:szCs w:val="22"/>
          <w:lang w:val="pl-PL"/>
        </w:rPr>
        <w:t xml:space="preserve">również </w:t>
      </w:r>
      <w:r w:rsidR="00732F12">
        <w:rPr>
          <w:rFonts w:ascii="Arial" w:hAnsi="Arial" w:cs="Arial"/>
          <w:sz w:val="22"/>
          <w:szCs w:val="22"/>
          <w:lang w:val="pl-PL"/>
        </w:rPr>
        <w:t>m.in. wygodne fotele</w:t>
      </w:r>
      <w:r>
        <w:rPr>
          <w:rFonts w:ascii="Arial" w:hAnsi="Arial" w:cs="Arial"/>
          <w:sz w:val="22"/>
          <w:szCs w:val="22"/>
          <w:lang w:val="pl-PL"/>
        </w:rPr>
        <w:t xml:space="preserve"> </w:t>
      </w:r>
      <w:r w:rsidR="00732F12">
        <w:rPr>
          <w:rFonts w:ascii="Arial" w:hAnsi="Arial" w:cs="Arial"/>
          <w:sz w:val="22"/>
          <w:szCs w:val="22"/>
          <w:lang w:val="pl-PL"/>
        </w:rPr>
        <w:t xml:space="preserve">i </w:t>
      </w:r>
      <w:r>
        <w:rPr>
          <w:rFonts w:ascii="Arial" w:hAnsi="Arial" w:cs="Arial"/>
          <w:sz w:val="22"/>
          <w:szCs w:val="22"/>
          <w:lang w:val="pl-PL"/>
        </w:rPr>
        <w:t>zestaw audio</w:t>
      </w:r>
      <w:r w:rsidR="0033359C">
        <w:rPr>
          <w:rFonts w:ascii="Arial" w:hAnsi="Arial" w:cs="Arial"/>
          <w:sz w:val="22"/>
          <w:szCs w:val="22"/>
          <w:lang w:val="pl-PL"/>
        </w:rPr>
        <w:t xml:space="preserve"> Bang &amp; Olufsen</w:t>
      </w:r>
      <w:r>
        <w:rPr>
          <w:rFonts w:ascii="Arial" w:hAnsi="Arial" w:cs="Arial"/>
          <w:sz w:val="22"/>
          <w:szCs w:val="22"/>
          <w:lang w:val="pl-PL"/>
        </w:rPr>
        <w:t>,</w:t>
      </w:r>
      <w:r w:rsidR="00732F12">
        <w:rPr>
          <w:rFonts w:ascii="Arial" w:hAnsi="Arial" w:cs="Arial"/>
          <w:sz w:val="22"/>
          <w:szCs w:val="22"/>
          <w:lang w:val="pl-PL"/>
        </w:rPr>
        <w:t xml:space="preserve"> idealny do słuchania </w:t>
      </w:r>
      <w:r>
        <w:rPr>
          <w:rFonts w:ascii="Arial" w:hAnsi="Arial" w:cs="Arial"/>
          <w:sz w:val="22"/>
          <w:szCs w:val="22"/>
          <w:lang w:val="pl-PL"/>
        </w:rPr>
        <w:t>moich ulubionych, relaksujących podcastów – dodaje.</w:t>
      </w:r>
    </w:p>
    <w:p w14:paraId="0DC2B0D5" w14:textId="77777777" w:rsidR="005F2F21" w:rsidRPr="00AD2B45" w:rsidRDefault="005F2F21" w:rsidP="004D02DC">
      <w:pPr>
        <w:rPr>
          <w:rFonts w:ascii="Arial" w:hAnsi="Arial" w:cs="Arial"/>
          <w:sz w:val="22"/>
          <w:szCs w:val="22"/>
          <w:lang w:val="pl-PL"/>
        </w:rPr>
      </w:pPr>
    </w:p>
    <w:p w14:paraId="479F0A27" w14:textId="57483387" w:rsidR="00FB7C84" w:rsidRPr="00AD2B45" w:rsidRDefault="00FB7C84" w:rsidP="004D02DC">
      <w:pPr>
        <w:rPr>
          <w:rFonts w:ascii="Arial" w:hAnsi="Arial" w:cs="Arial"/>
          <w:b/>
          <w:bCs/>
          <w:sz w:val="22"/>
          <w:szCs w:val="22"/>
          <w:lang w:val="pl-PL"/>
        </w:rPr>
      </w:pPr>
      <w:r w:rsidRPr="00AD2B45">
        <w:rPr>
          <w:rFonts w:ascii="Arial" w:hAnsi="Arial" w:cs="Arial"/>
          <w:b/>
          <w:bCs/>
          <w:sz w:val="22"/>
          <w:szCs w:val="22"/>
          <w:lang w:val="pl-PL"/>
        </w:rPr>
        <w:t>Stan infrastruktury ładowania w Polsce</w:t>
      </w:r>
    </w:p>
    <w:p w14:paraId="2B3899C6" w14:textId="6BCB0DFE" w:rsidR="00D52EF8" w:rsidRPr="00AD2B45" w:rsidRDefault="005F2F21" w:rsidP="004D02DC">
      <w:pPr>
        <w:rPr>
          <w:rFonts w:ascii="Arial" w:hAnsi="Arial" w:cs="Arial"/>
          <w:sz w:val="22"/>
          <w:szCs w:val="22"/>
          <w:lang w:val="pl-PL"/>
        </w:rPr>
      </w:pPr>
      <w:r w:rsidRPr="00AD2B45">
        <w:rPr>
          <w:rFonts w:ascii="Arial" w:hAnsi="Arial" w:cs="Arial"/>
          <w:sz w:val="22"/>
          <w:szCs w:val="22"/>
          <w:lang w:val="pl-PL"/>
        </w:rPr>
        <w:t>Niezależnie od tego,</w:t>
      </w:r>
      <w:r w:rsidR="00D52EF8" w:rsidRPr="00AD2B45">
        <w:rPr>
          <w:rFonts w:ascii="Arial" w:hAnsi="Arial" w:cs="Arial"/>
          <w:sz w:val="22"/>
          <w:szCs w:val="22"/>
          <w:lang w:val="pl-PL"/>
        </w:rPr>
        <w:t xml:space="preserve"> ż</w:t>
      </w:r>
      <w:r w:rsidRPr="00AD2B45">
        <w:rPr>
          <w:rFonts w:ascii="Arial" w:hAnsi="Arial" w:cs="Arial"/>
          <w:sz w:val="22"/>
          <w:szCs w:val="22"/>
          <w:lang w:val="pl-PL"/>
        </w:rPr>
        <w:t>e</w:t>
      </w:r>
      <w:r w:rsidR="00D52EF8" w:rsidRPr="00AD2B45">
        <w:rPr>
          <w:rFonts w:ascii="Arial" w:hAnsi="Arial" w:cs="Arial"/>
          <w:sz w:val="22"/>
          <w:szCs w:val="22"/>
          <w:lang w:val="pl-PL"/>
        </w:rPr>
        <w:t xml:space="preserve"> elektryki cieszą się </w:t>
      </w:r>
      <w:r w:rsidRPr="00AD2B45">
        <w:rPr>
          <w:rFonts w:ascii="Arial" w:hAnsi="Arial" w:cs="Arial"/>
          <w:sz w:val="22"/>
          <w:szCs w:val="22"/>
          <w:lang w:val="pl-PL"/>
        </w:rPr>
        <w:t xml:space="preserve">w Polsce </w:t>
      </w:r>
      <w:r w:rsidR="00D52EF8" w:rsidRPr="00AD2B45">
        <w:rPr>
          <w:rFonts w:ascii="Arial" w:hAnsi="Arial" w:cs="Arial"/>
          <w:sz w:val="22"/>
          <w:szCs w:val="22"/>
          <w:lang w:val="pl-PL"/>
        </w:rPr>
        <w:t>coraz większym zainteresowaniem klientów, infrastruktura niezbędna do ich codziennego użytkowania wciąż pozostawia wiele do życzenia. Statystyki są co prawda coraz lepsze, ale nierównomierne rozłożenie ładowarek</w:t>
      </w:r>
      <w:r w:rsidRPr="00AD2B45">
        <w:rPr>
          <w:rFonts w:ascii="Arial" w:hAnsi="Arial" w:cs="Arial"/>
          <w:sz w:val="22"/>
          <w:szCs w:val="22"/>
          <w:lang w:val="pl-PL"/>
        </w:rPr>
        <w:t xml:space="preserve"> </w:t>
      </w:r>
      <w:r w:rsidR="00D52EF8" w:rsidRPr="00AD2B45">
        <w:rPr>
          <w:rFonts w:ascii="Arial" w:hAnsi="Arial" w:cs="Arial"/>
          <w:sz w:val="22"/>
          <w:szCs w:val="22"/>
          <w:lang w:val="pl-PL"/>
        </w:rPr>
        <w:lastRenderedPageBreak/>
        <w:t xml:space="preserve">(najwięcej z nich znajduje się w miastach) stawia przed kierowcami sporo wyzwań. Mimo, iż łączna liczba ogólnodostępnych stacji ładowania pojazdów elektrycznych wynosiła pod koniec </w:t>
      </w:r>
      <w:r w:rsidR="00E978D3" w:rsidRPr="00AD2B45">
        <w:rPr>
          <w:rFonts w:ascii="Arial" w:hAnsi="Arial" w:cs="Arial"/>
          <w:sz w:val="22"/>
          <w:szCs w:val="22"/>
          <w:lang w:val="pl-PL"/>
        </w:rPr>
        <w:t>listopada bieżącego roku</w:t>
      </w:r>
      <w:r w:rsidR="00D52EF8" w:rsidRPr="00AD2B45">
        <w:rPr>
          <w:rFonts w:ascii="Arial" w:hAnsi="Arial" w:cs="Arial"/>
          <w:sz w:val="22"/>
          <w:szCs w:val="22"/>
          <w:lang w:val="pl-PL"/>
        </w:rPr>
        <w:t xml:space="preserve"> 2</w:t>
      </w:r>
      <w:r w:rsidRPr="00AD2B45">
        <w:rPr>
          <w:rFonts w:ascii="Arial" w:hAnsi="Arial" w:cs="Arial"/>
          <w:sz w:val="22"/>
          <w:szCs w:val="22"/>
          <w:lang w:val="pl-PL"/>
        </w:rPr>
        <w:t xml:space="preserve"> </w:t>
      </w:r>
      <w:r w:rsidR="00D52EF8" w:rsidRPr="00AD2B45">
        <w:rPr>
          <w:rFonts w:ascii="Arial" w:hAnsi="Arial" w:cs="Arial"/>
          <w:sz w:val="22"/>
          <w:szCs w:val="22"/>
          <w:lang w:val="pl-PL"/>
        </w:rPr>
        <w:t>527, to zdecydowana większość z nich, bo aż 71% stanowiły wolne ładowarki o mocy mniejszej lub równiej 22 kW</w:t>
      </w:r>
      <w:r w:rsidR="003C7D9C" w:rsidRPr="00AD2B45">
        <w:rPr>
          <w:rFonts w:ascii="Arial" w:hAnsi="Arial" w:cs="Arial"/>
          <w:sz w:val="22"/>
          <w:szCs w:val="22"/>
          <w:vertAlign w:val="superscript"/>
          <w:lang w:val="pl-PL"/>
        </w:rPr>
        <w:t>2</w:t>
      </w:r>
      <w:r w:rsidR="00D52EF8" w:rsidRPr="00AD2B45">
        <w:rPr>
          <w:rFonts w:ascii="Arial" w:hAnsi="Arial" w:cs="Arial"/>
          <w:sz w:val="22"/>
          <w:szCs w:val="22"/>
          <w:lang w:val="pl-PL"/>
        </w:rPr>
        <w:t xml:space="preserve">. </w:t>
      </w:r>
    </w:p>
    <w:p w14:paraId="2D27592C" w14:textId="77777777" w:rsidR="00D52EF8" w:rsidRPr="00AD2B45" w:rsidRDefault="00D52EF8" w:rsidP="004D02DC">
      <w:pPr>
        <w:rPr>
          <w:rFonts w:ascii="Arial" w:hAnsi="Arial" w:cs="Arial"/>
          <w:sz w:val="22"/>
          <w:szCs w:val="22"/>
          <w:lang w:val="pl-PL"/>
        </w:rPr>
      </w:pPr>
    </w:p>
    <w:p w14:paraId="44172E42" w14:textId="61965590" w:rsidR="00D52EF8" w:rsidRPr="00AD2B45" w:rsidRDefault="00D52EF8" w:rsidP="004D02DC">
      <w:pPr>
        <w:rPr>
          <w:rFonts w:ascii="Arial" w:hAnsi="Arial" w:cs="Arial"/>
          <w:sz w:val="22"/>
          <w:szCs w:val="22"/>
          <w:lang w:val="pl-PL"/>
        </w:rPr>
      </w:pPr>
      <w:r w:rsidRPr="00AD2B45">
        <w:rPr>
          <w:rFonts w:ascii="Arial" w:hAnsi="Arial" w:cs="Arial"/>
          <w:sz w:val="22"/>
          <w:szCs w:val="22"/>
          <w:lang w:val="pl-PL"/>
        </w:rPr>
        <w:t>Potrzeba stałej rozbudowy infrastruktury niezbędnej do przejścia na elektry</w:t>
      </w:r>
      <w:r w:rsidR="0068643A" w:rsidRPr="00AD2B45">
        <w:rPr>
          <w:rFonts w:ascii="Arial" w:hAnsi="Arial" w:cs="Arial"/>
          <w:sz w:val="22"/>
          <w:szCs w:val="22"/>
          <w:lang w:val="pl-PL"/>
        </w:rPr>
        <w:t>czną motoryzację</w:t>
      </w:r>
      <w:r w:rsidRPr="00AD2B45">
        <w:rPr>
          <w:rFonts w:ascii="Arial" w:hAnsi="Arial" w:cs="Arial"/>
          <w:sz w:val="22"/>
          <w:szCs w:val="22"/>
          <w:lang w:val="pl-PL"/>
        </w:rPr>
        <w:t xml:space="preserve"> staje się ostatnio przedmiotem coraz szerszej, </w:t>
      </w:r>
      <w:r w:rsidR="001C5329" w:rsidRPr="00AD2B45">
        <w:rPr>
          <w:rFonts w:ascii="Arial" w:hAnsi="Arial" w:cs="Arial"/>
          <w:sz w:val="22"/>
          <w:szCs w:val="22"/>
          <w:lang w:val="pl-PL"/>
        </w:rPr>
        <w:t>publicznej</w:t>
      </w:r>
      <w:r w:rsidRPr="00AD2B45">
        <w:rPr>
          <w:rFonts w:ascii="Arial" w:hAnsi="Arial" w:cs="Arial"/>
          <w:sz w:val="22"/>
          <w:szCs w:val="22"/>
          <w:lang w:val="pl-PL"/>
        </w:rPr>
        <w:t xml:space="preserve"> dyskusji. Dziś to już nie tylko postulat producentów aut oferujących w swojej gamie modeli pojazdy na prąd, ale także kierowców, którzy coraz chętniej przesiadają się </w:t>
      </w:r>
      <w:r w:rsidR="00E978D3" w:rsidRPr="00AD2B45">
        <w:rPr>
          <w:rFonts w:ascii="Arial" w:hAnsi="Arial" w:cs="Arial"/>
          <w:sz w:val="22"/>
          <w:szCs w:val="22"/>
          <w:lang w:val="pl-PL"/>
        </w:rPr>
        <w:t>do aut</w:t>
      </w:r>
      <w:r w:rsidRPr="00AD2B45">
        <w:rPr>
          <w:rFonts w:ascii="Arial" w:hAnsi="Arial" w:cs="Arial"/>
          <w:sz w:val="22"/>
          <w:szCs w:val="22"/>
          <w:lang w:val="pl-PL"/>
        </w:rPr>
        <w:t xml:space="preserve"> elektry</w:t>
      </w:r>
      <w:r w:rsidR="00E978D3" w:rsidRPr="00AD2B45">
        <w:rPr>
          <w:rFonts w:ascii="Arial" w:hAnsi="Arial" w:cs="Arial"/>
          <w:sz w:val="22"/>
          <w:szCs w:val="22"/>
          <w:lang w:val="pl-PL"/>
        </w:rPr>
        <w:t>cznych</w:t>
      </w:r>
      <w:r w:rsidRPr="00AD2B45">
        <w:rPr>
          <w:rFonts w:ascii="Arial" w:hAnsi="Arial" w:cs="Arial"/>
          <w:sz w:val="22"/>
          <w:szCs w:val="22"/>
          <w:lang w:val="pl-PL"/>
        </w:rPr>
        <w:t xml:space="preserve">. Z </w:t>
      </w:r>
      <w:r w:rsidR="003C7D9C" w:rsidRPr="00AD2B45">
        <w:rPr>
          <w:rFonts w:ascii="Arial" w:hAnsi="Arial" w:cs="Arial"/>
          <w:sz w:val="22"/>
          <w:szCs w:val="22"/>
          <w:lang w:val="pl-PL"/>
        </w:rPr>
        <w:t>L</w:t>
      </w:r>
      <w:r w:rsidRPr="00AD2B45">
        <w:rPr>
          <w:rFonts w:ascii="Arial" w:hAnsi="Arial" w:cs="Arial"/>
          <w:sz w:val="22"/>
          <w:szCs w:val="22"/>
          <w:lang w:val="pl-PL"/>
        </w:rPr>
        <w:t>icznika Elektromobilności prowadzonego przez Polskie Stowarzyszenie Paliw Alternatywnych wynika, że listopad b</w:t>
      </w:r>
      <w:r w:rsidR="00E978D3" w:rsidRPr="00AD2B45">
        <w:rPr>
          <w:rFonts w:ascii="Arial" w:hAnsi="Arial" w:cs="Arial"/>
          <w:sz w:val="22"/>
          <w:szCs w:val="22"/>
          <w:lang w:val="pl-PL"/>
        </w:rPr>
        <w:t xml:space="preserve">ieżącego </w:t>
      </w:r>
      <w:r w:rsidRPr="00AD2B45">
        <w:rPr>
          <w:rFonts w:ascii="Arial" w:hAnsi="Arial" w:cs="Arial"/>
          <w:sz w:val="22"/>
          <w:szCs w:val="22"/>
          <w:lang w:val="pl-PL"/>
        </w:rPr>
        <w:t>r</w:t>
      </w:r>
      <w:r w:rsidR="00E978D3" w:rsidRPr="00AD2B45">
        <w:rPr>
          <w:rFonts w:ascii="Arial" w:hAnsi="Arial" w:cs="Arial"/>
          <w:sz w:val="22"/>
          <w:szCs w:val="22"/>
          <w:lang w:val="pl-PL"/>
        </w:rPr>
        <w:t>oku</w:t>
      </w:r>
      <w:r w:rsidRPr="00AD2B45">
        <w:rPr>
          <w:rFonts w:ascii="Arial" w:hAnsi="Arial" w:cs="Arial"/>
          <w:sz w:val="22"/>
          <w:szCs w:val="22"/>
          <w:lang w:val="pl-PL"/>
        </w:rPr>
        <w:t xml:space="preserve"> był pierwszym miesiącem (od ponad półtora</w:t>
      </w:r>
      <w:r w:rsidR="00E978D3" w:rsidRPr="00AD2B45">
        <w:rPr>
          <w:rFonts w:ascii="Arial" w:hAnsi="Arial" w:cs="Arial"/>
          <w:sz w:val="22"/>
          <w:szCs w:val="22"/>
          <w:lang w:val="pl-PL"/>
        </w:rPr>
        <w:t xml:space="preserve"> ro</w:t>
      </w:r>
      <w:r w:rsidRPr="00AD2B45">
        <w:rPr>
          <w:rFonts w:ascii="Arial" w:hAnsi="Arial" w:cs="Arial"/>
          <w:sz w:val="22"/>
          <w:szCs w:val="22"/>
          <w:lang w:val="pl-PL"/>
        </w:rPr>
        <w:t xml:space="preserve">ku), w którym łączna liczba </w:t>
      </w:r>
      <w:r w:rsidR="003C7D9C" w:rsidRPr="00AD2B45">
        <w:rPr>
          <w:rFonts w:ascii="Arial" w:hAnsi="Arial" w:cs="Arial"/>
          <w:sz w:val="22"/>
          <w:szCs w:val="22"/>
          <w:lang w:val="pl-PL"/>
        </w:rPr>
        <w:t xml:space="preserve">zarejestrowanych </w:t>
      </w:r>
      <w:r w:rsidRPr="00AD2B45">
        <w:rPr>
          <w:rFonts w:ascii="Arial" w:hAnsi="Arial" w:cs="Arial"/>
          <w:sz w:val="22"/>
          <w:szCs w:val="22"/>
          <w:lang w:val="pl-PL"/>
        </w:rPr>
        <w:t>samochodów w pełni elektrycznych była wyższa niż aut hybrydowych typu plug</w:t>
      </w:r>
      <w:r w:rsidR="003C7D9C" w:rsidRPr="00AD2B45">
        <w:rPr>
          <w:rFonts w:ascii="Arial" w:hAnsi="Arial" w:cs="Arial"/>
          <w:sz w:val="22"/>
          <w:szCs w:val="22"/>
          <w:lang w:val="pl-PL"/>
        </w:rPr>
        <w:t>-</w:t>
      </w:r>
      <w:r w:rsidRPr="00AD2B45">
        <w:rPr>
          <w:rFonts w:ascii="Arial" w:hAnsi="Arial" w:cs="Arial"/>
          <w:sz w:val="22"/>
          <w:szCs w:val="22"/>
          <w:lang w:val="pl-PL"/>
        </w:rPr>
        <w:t xml:space="preserve">in. </w:t>
      </w:r>
    </w:p>
    <w:p w14:paraId="3A12900B" w14:textId="77777777" w:rsidR="00D52EF8" w:rsidRPr="00AD2B45" w:rsidRDefault="00D52EF8" w:rsidP="004D02DC">
      <w:pPr>
        <w:rPr>
          <w:rFonts w:ascii="Arial" w:hAnsi="Arial" w:cs="Arial"/>
          <w:sz w:val="22"/>
          <w:szCs w:val="22"/>
          <w:lang w:val="pl-PL"/>
        </w:rPr>
      </w:pPr>
    </w:p>
    <w:p w14:paraId="4856825A" w14:textId="283DC4B4" w:rsidR="00D52EF8" w:rsidRPr="00AD2B45" w:rsidRDefault="00D52EF8" w:rsidP="004D02DC">
      <w:pPr>
        <w:rPr>
          <w:rFonts w:ascii="Arial" w:hAnsi="Arial" w:cs="Arial"/>
          <w:color w:val="000000" w:themeColor="text1"/>
          <w:sz w:val="22"/>
          <w:szCs w:val="22"/>
          <w:lang w:val="pl-PL"/>
        </w:rPr>
      </w:pPr>
      <w:r w:rsidRPr="00AD2B45">
        <w:rPr>
          <w:rFonts w:ascii="Arial" w:hAnsi="Arial" w:cs="Arial"/>
          <w:sz w:val="22"/>
          <w:szCs w:val="22"/>
          <w:lang w:val="pl-PL"/>
        </w:rPr>
        <w:t xml:space="preserve">Statystyki te cieszą, tym bardziej że globalna zmiana przyzwyczajeń konsumentów może mieć realny wpływ na ochronę środowiska. Coroczny raport TERM’21 opracowywany przez Europejską Agencję </w:t>
      </w:r>
      <w:r w:rsidR="00E978D3" w:rsidRPr="00AD2B45">
        <w:rPr>
          <w:rFonts w:ascii="Arial" w:hAnsi="Arial" w:cs="Arial"/>
          <w:sz w:val="22"/>
          <w:szCs w:val="22"/>
          <w:lang w:val="pl-PL"/>
        </w:rPr>
        <w:t>Ś</w:t>
      </w:r>
      <w:r w:rsidRPr="00AD2B45">
        <w:rPr>
          <w:rFonts w:ascii="Arial" w:hAnsi="Arial" w:cs="Arial"/>
          <w:sz w:val="22"/>
          <w:szCs w:val="22"/>
          <w:lang w:val="pl-PL"/>
        </w:rPr>
        <w:t xml:space="preserve">rodowiska wskazuje, że transport odpowiada za około jedną czwartą emisji gazów cieplarnianych w UE, przy czym największą część tych emisji, które w ciągu </w:t>
      </w:r>
      <w:r w:rsidRPr="00AD2B45">
        <w:rPr>
          <w:rFonts w:ascii="Arial" w:hAnsi="Arial" w:cs="Arial"/>
          <w:color w:val="000000" w:themeColor="text1"/>
          <w:sz w:val="22"/>
          <w:szCs w:val="22"/>
          <w:lang w:val="pl-PL"/>
        </w:rPr>
        <w:t>ostatnich 30 lat zwiększyły się o prawie 30%, generuje właśnie transport drogowy</w:t>
      </w:r>
      <w:r w:rsidR="003C7D9C" w:rsidRPr="00AD2B45">
        <w:rPr>
          <w:rFonts w:ascii="Arial" w:hAnsi="Arial" w:cs="Arial"/>
          <w:color w:val="000000" w:themeColor="text1"/>
          <w:sz w:val="22"/>
          <w:szCs w:val="22"/>
          <w:vertAlign w:val="superscript"/>
          <w:lang w:val="pl-PL"/>
        </w:rPr>
        <w:t>3</w:t>
      </w:r>
      <w:r w:rsidRPr="00AD2B45">
        <w:rPr>
          <w:rFonts w:ascii="Arial" w:hAnsi="Arial" w:cs="Arial"/>
          <w:color w:val="000000" w:themeColor="text1"/>
          <w:sz w:val="22"/>
          <w:szCs w:val="22"/>
          <w:lang w:val="pl-PL"/>
        </w:rPr>
        <w:t>.</w:t>
      </w:r>
    </w:p>
    <w:p w14:paraId="517C09F1" w14:textId="77777777" w:rsidR="00D52EF8" w:rsidRPr="00AD2B45" w:rsidRDefault="00D52EF8" w:rsidP="004D02DC">
      <w:pPr>
        <w:rPr>
          <w:rFonts w:ascii="Arial" w:hAnsi="Arial" w:cs="Arial"/>
          <w:color w:val="000000" w:themeColor="text1"/>
          <w:sz w:val="22"/>
          <w:szCs w:val="22"/>
          <w:lang w:val="pl-PL"/>
        </w:rPr>
      </w:pPr>
    </w:p>
    <w:p w14:paraId="440AD8A1" w14:textId="7AB18D17" w:rsidR="00E5777F" w:rsidRPr="00AD2B45" w:rsidRDefault="002044E4" w:rsidP="004D02DC">
      <w:pPr>
        <w:rPr>
          <w:rFonts w:ascii="Arial" w:hAnsi="Arial" w:cs="Arial"/>
          <w:color w:val="000000" w:themeColor="text1"/>
          <w:sz w:val="22"/>
          <w:szCs w:val="22"/>
          <w:lang w:val="pl-PL"/>
        </w:rPr>
      </w:pPr>
      <w:r w:rsidRPr="00AD2B45">
        <w:rPr>
          <w:rFonts w:ascii="Arial" w:hAnsi="Arial" w:cs="Arial"/>
          <w:color w:val="000000" w:themeColor="text1"/>
          <w:sz w:val="22"/>
          <w:szCs w:val="22"/>
          <w:shd w:val="clear" w:color="auto" w:fill="FFFFFF"/>
          <w:lang w:val="pl-PL"/>
        </w:rPr>
        <w:t>I to właśnie ta pilna potrzeba lepszego zadbania o planetę, o pozytywny wkład w życie społeczne i ograniczanie emisji w zgodzie z paryskim porozumieniem klimatycznym</w:t>
      </w:r>
      <w:r w:rsidR="00AD2B45" w:rsidRPr="00AD2B45">
        <w:rPr>
          <w:rFonts w:ascii="Arial" w:hAnsi="Arial" w:cs="Arial"/>
          <w:color w:val="000000" w:themeColor="text1"/>
          <w:sz w:val="22"/>
          <w:szCs w:val="22"/>
          <w:shd w:val="clear" w:color="auto" w:fill="FFFFFF"/>
          <w:lang w:val="pl-PL"/>
        </w:rPr>
        <w:t>,</w:t>
      </w:r>
      <w:r w:rsidRPr="00AD2B45">
        <w:rPr>
          <w:rFonts w:ascii="Arial" w:hAnsi="Arial" w:cs="Arial"/>
          <w:color w:val="000000" w:themeColor="text1"/>
          <w:sz w:val="22"/>
          <w:szCs w:val="22"/>
          <w:shd w:val="clear" w:color="auto" w:fill="FFFFFF"/>
          <w:lang w:val="pl-PL"/>
        </w:rPr>
        <w:t xml:space="preserve"> skłoniły Forda do </w:t>
      </w:r>
      <w:r w:rsidR="00ED4410" w:rsidRPr="00AD2B45">
        <w:rPr>
          <w:rFonts w:ascii="Arial" w:hAnsi="Arial" w:cs="Arial"/>
          <w:color w:val="000000" w:themeColor="text1"/>
          <w:sz w:val="22"/>
          <w:szCs w:val="22"/>
          <w:lang w:val="pl-PL"/>
        </w:rPr>
        <w:t>intensywn</w:t>
      </w:r>
      <w:r w:rsidRPr="00AD2B45">
        <w:rPr>
          <w:rFonts w:ascii="Arial" w:hAnsi="Arial" w:cs="Arial"/>
          <w:color w:val="000000" w:themeColor="text1"/>
          <w:sz w:val="22"/>
          <w:szCs w:val="22"/>
          <w:lang w:val="pl-PL"/>
        </w:rPr>
        <w:t>ych</w:t>
      </w:r>
      <w:r w:rsidR="0068643A" w:rsidRPr="00AD2B45">
        <w:rPr>
          <w:rFonts w:ascii="Arial" w:hAnsi="Arial" w:cs="Arial"/>
          <w:color w:val="000000" w:themeColor="text1"/>
          <w:sz w:val="22"/>
          <w:szCs w:val="22"/>
          <w:lang w:val="pl-PL"/>
        </w:rPr>
        <w:t xml:space="preserve"> działa</w:t>
      </w:r>
      <w:r w:rsidRPr="00AD2B45">
        <w:rPr>
          <w:rFonts w:ascii="Arial" w:hAnsi="Arial" w:cs="Arial"/>
          <w:color w:val="000000" w:themeColor="text1"/>
          <w:sz w:val="22"/>
          <w:szCs w:val="22"/>
          <w:lang w:val="pl-PL"/>
        </w:rPr>
        <w:t xml:space="preserve">ń </w:t>
      </w:r>
      <w:r w:rsidR="00E978D3" w:rsidRPr="00AD2B45">
        <w:rPr>
          <w:rFonts w:ascii="Arial" w:hAnsi="Arial" w:cs="Arial"/>
          <w:color w:val="000000" w:themeColor="text1"/>
          <w:sz w:val="22"/>
          <w:szCs w:val="22"/>
          <w:lang w:val="pl-PL"/>
        </w:rPr>
        <w:t>skupion</w:t>
      </w:r>
      <w:r w:rsidRPr="00AD2B45">
        <w:rPr>
          <w:rFonts w:ascii="Arial" w:hAnsi="Arial" w:cs="Arial"/>
          <w:color w:val="000000" w:themeColor="text1"/>
          <w:sz w:val="22"/>
          <w:szCs w:val="22"/>
          <w:lang w:val="pl-PL"/>
        </w:rPr>
        <w:t>ych</w:t>
      </w:r>
      <w:r w:rsidR="00E978D3" w:rsidRPr="00AD2B45">
        <w:rPr>
          <w:rFonts w:ascii="Arial" w:hAnsi="Arial" w:cs="Arial"/>
          <w:color w:val="000000" w:themeColor="text1"/>
          <w:sz w:val="22"/>
          <w:szCs w:val="22"/>
          <w:lang w:val="pl-PL"/>
        </w:rPr>
        <w:t xml:space="preserve"> wokół oferowania innowacyjnych, zelektryfikowanych i skomunikowanych </w:t>
      </w:r>
      <w:r w:rsidR="00E5777F" w:rsidRPr="00AD2B45">
        <w:rPr>
          <w:rFonts w:ascii="Arial" w:hAnsi="Arial" w:cs="Arial"/>
          <w:color w:val="000000" w:themeColor="text1"/>
          <w:sz w:val="22"/>
          <w:szCs w:val="22"/>
          <w:lang w:val="pl-PL"/>
        </w:rPr>
        <w:t>samochodów</w:t>
      </w:r>
      <w:r w:rsidR="001C5329" w:rsidRPr="00AD2B45">
        <w:rPr>
          <w:rFonts w:ascii="Arial" w:hAnsi="Arial" w:cs="Arial"/>
          <w:color w:val="000000" w:themeColor="text1"/>
          <w:sz w:val="22"/>
          <w:szCs w:val="22"/>
          <w:lang w:val="pl-PL"/>
        </w:rPr>
        <w:t xml:space="preserve">, by </w:t>
      </w:r>
      <w:r w:rsidR="00AD2B45" w:rsidRPr="00AD2B45">
        <w:rPr>
          <w:rFonts w:ascii="Arial" w:hAnsi="Arial" w:cs="Arial"/>
          <w:color w:val="000000" w:themeColor="text1"/>
          <w:sz w:val="22"/>
          <w:szCs w:val="22"/>
          <w:lang w:val="pl-PL"/>
        </w:rPr>
        <w:t xml:space="preserve">zaspokoić zmieniające się potrzeby </w:t>
      </w:r>
      <w:r w:rsidR="001C5329" w:rsidRPr="00AD2B45">
        <w:rPr>
          <w:rFonts w:ascii="Arial" w:hAnsi="Arial" w:cs="Arial"/>
          <w:sz w:val="22"/>
          <w:szCs w:val="22"/>
          <w:lang w:val="pl-PL"/>
        </w:rPr>
        <w:t>klientów</w:t>
      </w:r>
      <w:r w:rsidR="00D52EF8" w:rsidRPr="00AD2B45">
        <w:rPr>
          <w:rFonts w:ascii="Arial" w:hAnsi="Arial" w:cs="Arial"/>
          <w:sz w:val="22"/>
          <w:szCs w:val="22"/>
          <w:lang w:val="pl-PL"/>
        </w:rPr>
        <w:t xml:space="preserve">. </w:t>
      </w:r>
      <w:r w:rsidR="001C5329" w:rsidRPr="00AD2B45">
        <w:rPr>
          <w:rFonts w:ascii="Arial" w:hAnsi="Arial" w:cs="Arial"/>
          <w:sz w:val="22"/>
          <w:szCs w:val="22"/>
          <w:lang w:val="pl-PL"/>
        </w:rPr>
        <w:t>W tym celu</w:t>
      </w:r>
      <w:r w:rsidR="00E978D3" w:rsidRPr="00AD2B45">
        <w:rPr>
          <w:rFonts w:ascii="Arial" w:hAnsi="Arial" w:cs="Arial"/>
          <w:sz w:val="22"/>
          <w:szCs w:val="22"/>
          <w:lang w:val="pl-PL"/>
        </w:rPr>
        <w:t xml:space="preserve"> producent wyodrębnił trzy specjalne jednostki biznesowe. Ford Blue zajmuje się </w:t>
      </w:r>
      <w:r w:rsidR="00E5777F" w:rsidRPr="00AD2B45">
        <w:rPr>
          <w:rFonts w:ascii="Arial" w:hAnsi="Arial" w:cs="Arial"/>
          <w:sz w:val="22"/>
          <w:szCs w:val="22"/>
          <w:lang w:val="pl-PL"/>
        </w:rPr>
        <w:t>autami</w:t>
      </w:r>
      <w:r w:rsidR="00E978D3" w:rsidRPr="00AD2B45">
        <w:rPr>
          <w:rFonts w:ascii="Arial" w:hAnsi="Arial" w:cs="Arial"/>
          <w:sz w:val="22"/>
          <w:szCs w:val="22"/>
          <w:lang w:val="pl-PL"/>
        </w:rPr>
        <w:t xml:space="preserve"> spalinowymi i hybrydowymi, Ford Model e zdobywającymi coraz większą popularność samochodami elektrycznymi, a Ford Pro pojazdami dostawczymi i rosnącą ofertą związanych z nimi usług.</w:t>
      </w:r>
      <w:r w:rsidR="00E5777F" w:rsidRPr="00AD2B45">
        <w:rPr>
          <w:rFonts w:ascii="Arial" w:hAnsi="Arial" w:cs="Arial"/>
          <w:sz w:val="22"/>
          <w:szCs w:val="22"/>
          <w:lang w:val="pl-PL"/>
        </w:rPr>
        <w:t xml:space="preserve"> </w:t>
      </w:r>
      <w:r w:rsidR="001C5329" w:rsidRPr="00AD2B45">
        <w:rPr>
          <w:rFonts w:ascii="Arial" w:hAnsi="Arial" w:cs="Arial"/>
          <w:sz w:val="22"/>
          <w:szCs w:val="22"/>
          <w:lang w:val="pl-PL"/>
        </w:rPr>
        <w:t xml:space="preserve">Firma zakłada </w:t>
      </w:r>
      <w:r w:rsidR="001C5329" w:rsidRPr="00AD2B45">
        <w:rPr>
          <w:rFonts w:ascii="Arial" w:hAnsi="Arial" w:cs="Arial"/>
          <w:color w:val="000000" w:themeColor="text1"/>
          <w:sz w:val="22"/>
          <w:szCs w:val="22"/>
          <w:lang w:val="pl-PL" w:eastAsia="pl-PL"/>
        </w:rPr>
        <w:t>osiągnięcie na poziomie globalnym całkowitej neutralności pod względem emisji dwutlenku węgla we wszystkich oferowanych pojazdach, zakładach oraz u swoich dostawców nie później niż do roku 2050. Zaś w</w:t>
      </w:r>
      <w:r w:rsidR="00E5777F" w:rsidRPr="00AD2B45">
        <w:rPr>
          <w:rFonts w:ascii="Arial" w:hAnsi="Arial" w:cs="Arial"/>
          <w:sz w:val="22"/>
          <w:szCs w:val="22"/>
          <w:lang w:val="pl-PL"/>
        </w:rPr>
        <w:t xml:space="preserve"> Europie </w:t>
      </w:r>
      <w:r w:rsidR="001C5329" w:rsidRPr="00AD2B45">
        <w:rPr>
          <w:rFonts w:ascii="Arial" w:hAnsi="Arial" w:cs="Arial"/>
          <w:sz w:val="22"/>
          <w:szCs w:val="22"/>
          <w:lang w:val="pl-PL"/>
        </w:rPr>
        <w:t>producent</w:t>
      </w:r>
      <w:r w:rsidR="00E5777F" w:rsidRPr="00AD2B45">
        <w:rPr>
          <w:rFonts w:ascii="Arial" w:hAnsi="Arial" w:cs="Arial"/>
          <w:sz w:val="22"/>
          <w:szCs w:val="22"/>
          <w:lang w:val="pl-PL"/>
        </w:rPr>
        <w:t xml:space="preserve"> </w:t>
      </w:r>
      <w:r w:rsidR="00D52EF8" w:rsidRPr="00AD2B45">
        <w:rPr>
          <w:rFonts w:ascii="Arial" w:hAnsi="Arial" w:cs="Arial"/>
          <w:sz w:val="22"/>
          <w:szCs w:val="22"/>
          <w:lang w:val="pl-PL"/>
        </w:rPr>
        <w:t>zapowiedział pełną elektryfikację swo</w:t>
      </w:r>
      <w:r w:rsidR="00E978D3" w:rsidRPr="00AD2B45">
        <w:rPr>
          <w:rFonts w:ascii="Arial" w:hAnsi="Arial" w:cs="Arial"/>
          <w:sz w:val="22"/>
          <w:szCs w:val="22"/>
          <w:lang w:val="pl-PL"/>
        </w:rPr>
        <w:t>jej gamy samochodów osobowych d</w:t>
      </w:r>
      <w:r w:rsidR="00D52EF8" w:rsidRPr="00AD2B45">
        <w:rPr>
          <w:rFonts w:ascii="Arial" w:hAnsi="Arial" w:cs="Arial"/>
          <w:sz w:val="22"/>
          <w:szCs w:val="22"/>
          <w:lang w:val="pl-PL"/>
        </w:rPr>
        <w:t xml:space="preserve">o 2030 r. </w:t>
      </w:r>
    </w:p>
    <w:p w14:paraId="0A27179F" w14:textId="07EDA540" w:rsidR="00E5777F" w:rsidRPr="00AD2B45" w:rsidRDefault="00E5777F" w:rsidP="004D02DC">
      <w:pPr>
        <w:rPr>
          <w:rFonts w:ascii="Arial" w:hAnsi="Arial" w:cs="Arial"/>
          <w:sz w:val="22"/>
          <w:szCs w:val="22"/>
          <w:lang w:val="pl-PL"/>
        </w:rPr>
      </w:pPr>
    </w:p>
    <w:p w14:paraId="42E94E9C" w14:textId="787247CF" w:rsidR="00FB7C84" w:rsidRPr="00AD2B45" w:rsidRDefault="00FB7C84" w:rsidP="004D02DC">
      <w:pPr>
        <w:rPr>
          <w:rFonts w:ascii="Arial" w:hAnsi="Arial" w:cs="Arial"/>
          <w:b/>
          <w:bCs/>
          <w:sz w:val="22"/>
          <w:szCs w:val="22"/>
          <w:lang w:val="pl-PL"/>
        </w:rPr>
      </w:pPr>
      <w:r w:rsidRPr="00AD2B45">
        <w:rPr>
          <w:rFonts w:ascii="Arial" w:hAnsi="Arial" w:cs="Arial"/>
          <w:b/>
          <w:bCs/>
          <w:sz w:val="22"/>
          <w:szCs w:val="22"/>
          <w:lang w:val="pl-PL"/>
        </w:rPr>
        <w:t>Sukces rynkowy ikony elektromobilności Forda</w:t>
      </w:r>
    </w:p>
    <w:p w14:paraId="1E074478" w14:textId="25F9DDE2" w:rsidR="001C5329" w:rsidRPr="00AD2B45" w:rsidRDefault="00E5777F" w:rsidP="004D02DC">
      <w:pPr>
        <w:rPr>
          <w:rFonts w:ascii="Arial" w:hAnsi="Arial" w:cs="Arial"/>
          <w:sz w:val="22"/>
          <w:szCs w:val="22"/>
          <w:lang w:val="pl-PL" w:eastAsia="pl-PL"/>
        </w:rPr>
      </w:pPr>
      <w:r w:rsidRPr="00AD2B45">
        <w:rPr>
          <w:rFonts w:ascii="Arial" w:hAnsi="Arial" w:cs="Arial"/>
          <w:sz w:val="22"/>
          <w:szCs w:val="22"/>
          <w:lang w:val="pl-PL" w:eastAsia="pl-PL"/>
        </w:rPr>
        <w:t>Ford Mustang Mach-E pozostaje jednym z najpopularniejszy samochodów elektrycznych w</w:t>
      </w:r>
      <w:r w:rsidR="00D52EF8" w:rsidRPr="00AD2B45">
        <w:rPr>
          <w:rFonts w:ascii="Arial" w:hAnsi="Arial" w:cs="Arial"/>
          <w:sz w:val="22"/>
          <w:szCs w:val="22"/>
          <w:lang w:val="pl-PL" w:eastAsia="pl-PL"/>
        </w:rPr>
        <w:t xml:space="preserve"> Polsce</w:t>
      </w:r>
      <w:r w:rsidRPr="00AD2B45">
        <w:rPr>
          <w:rFonts w:ascii="Arial" w:hAnsi="Arial" w:cs="Arial"/>
          <w:sz w:val="22"/>
          <w:szCs w:val="22"/>
          <w:lang w:val="pl-PL" w:eastAsia="pl-PL"/>
        </w:rPr>
        <w:t xml:space="preserve">. Po jedenastu miesiącach 2022 roku jest wiceliderem </w:t>
      </w:r>
      <w:r w:rsidR="001C5329" w:rsidRPr="00AD2B45">
        <w:rPr>
          <w:rFonts w:ascii="Arial" w:hAnsi="Arial" w:cs="Arial"/>
          <w:sz w:val="22"/>
          <w:szCs w:val="22"/>
          <w:lang w:val="pl-PL"/>
        </w:rPr>
        <w:t xml:space="preserve">segmentu BEV, z udziałem na poziomie 6,91%. Od początku roku do klientów trafiło 695 sztuk Mustanga Mach-E, o ponad 225% więcej niż w roku ubiegłym. </w:t>
      </w:r>
      <w:r w:rsidR="00D52EF8" w:rsidRPr="00AD2B45">
        <w:rPr>
          <w:rFonts w:ascii="Arial" w:hAnsi="Arial" w:cs="Arial"/>
          <w:sz w:val="22"/>
          <w:szCs w:val="22"/>
          <w:lang w:val="pl-PL" w:eastAsia="pl-PL"/>
        </w:rPr>
        <w:t xml:space="preserve">Kierowcy doceniają flagowy model producenta m.in. za przestronne i dopracowane w szczegółach, komfortowe wnętrze, świetne osiągi, daleki zasięg i doskonałe właściwości jezdne. </w:t>
      </w:r>
      <w:r w:rsidR="001C5329" w:rsidRPr="00AD2B45">
        <w:rPr>
          <w:rFonts w:ascii="Arial" w:hAnsi="Arial" w:cs="Arial"/>
          <w:sz w:val="22"/>
          <w:szCs w:val="22"/>
          <w:lang w:val="pl-PL" w:eastAsia="pl-PL"/>
        </w:rPr>
        <w:t xml:space="preserve">Mustang </w:t>
      </w:r>
      <w:r w:rsidR="00D52EF8" w:rsidRPr="00AD2B45">
        <w:rPr>
          <w:rFonts w:ascii="Arial" w:hAnsi="Arial" w:cs="Arial"/>
          <w:sz w:val="22"/>
          <w:szCs w:val="22"/>
          <w:lang w:val="pl-PL" w:eastAsia="pl-PL"/>
        </w:rPr>
        <w:t xml:space="preserve">Mach-E to także bogate wyposażenie standardowe i niezwykle przydatne w codziennym użytkowaniu innowacyjne technologie </w:t>
      </w:r>
      <w:r w:rsidR="00ED4410" w:rsidRPr="00AD2B45">
        <w:rPr>
          <w:rFonts w:ascii="Arial" w:hAnsi="Arial" w:cs="Arial"/>
          <w:sz w:val="22"/>
          <w:szCs w:val="22"/>
          <w:lang w:val="pl-PL" w:eastAsia="pl-PL"/>
        </w:rPr>
        <w:t>np</w:t>
      </w:r>
      <w:r w:rsidR="00D52EF8" w:rsidRPr="00AD2B45">
        <w:rPr>
          <w:rFonts w:ascii="Arial" w:hAnsi="Arial" w:cs="Arial"/>
          <w:sz w:val="22"/>
          <w:szCs w:val="22"/>
          <w:lang w:val="pl-PL" w:eastAsia="pl-PL"/>
        </w:rPr>
        <w:t xml:space="preserve">. adaptacyjny tempomat, asystent pasa ruchu, czy kamera cofania i kamera 360 stopni. </w:t>
      </w:r>
      <w:r w:rsidR="0091659A">
        <w:rPr>
          <w:rFonts w:ascii="Arial" w:hAnsi="Arial" w:cs="Arial"/>
          <w:sz w:val="22"/>
          <w:szCs w:val="22"/>
          <w:lang w:val="pl-PL" w:eastAsia="pl-PL"/>
        </w:rPr>
        <w:t xml:space="preserve">Szczególnie przydatna jest aplikacja FordPass, która pozwala m.in. zdalnie otwierać i zamykać Mustanga Mach-E, uruchomić lub wyłączyć silnik, monitorować stan naładowania pojazdu, a także </w:t>
      </w:r>
      <w:r w:rsidR="00F0675C">
        <w:rPr>
          <w:rFonts w:ascii="Arial" w:hAnsi="Arial" w:cs="Arial"/>
          <w:sz w:val="22"/>
          <w:szCs w:val="22"/>
          <w:lang w:val="pl-PL" w:eastAsia="pl-PL"/>
        </w:rPr>
        <w:t>ustawić czas rozpoczęcia i zakończenia</w:t>
      </w:r>
      <w:r w:rsidR="0091659A">
        <w:rPr>
          <w:rFonts w:ascii="Arial" w:hAnsi="Arial" w:cs="Arial"/>
          <w:sz w:val="22"/>
          <w:szCs w:val="22"/>
          <w:lang w:val="pl-PL" w:eastAsia="pl-PL"/>
        </w:rPr>
        <w:t xml:space="preserve"> ładowani</w:t>
      </w:r>
      <w:r w:rsidR="00F0675C">
        <w:rPr>
          <w:rFonts w:ascii="Arial" w:hAnsi="Arial" w:cs="Arial"/>
          <w:sz w:val="22"/>
          <w:szCs w:val="22"/>
          <w:lang w:val="pl-PL" w:eastAsia="pl-PL"/>
        </w:rPr>
        <w:t>a</w:t>
      </w:r>
      <w:r w:rsidR="0091659A">
        <w:rPr>
          <w:rFonts w:ascii="Arial" w:hAnsi="Arial" w:cs="Arial"/>
          <w:sz w:val="22"/>
          <w:szCs w:val="22"/>
          <w:lang w:val="pl-PL" w:eastAsia="pl-PL"/>
        </w:rPr>
        <w:t xml:space="preserve"> auta. Dzięki tej aplikacji można też zaplanować podróż wraz z proponowanymi punktami ładowania. </w:t>
      </w:r>
    </w:p>
    <w:p w14:paraId="2FEF3D06" w14:textId="77777777" w:rsidR="001C5329" w:rsidRPr="00AD2B45" w:rsidRDefault="001C5329" w:rsidP="004D02DC">
      <w:pPr>
        <w:rPr>
          <w:rFonts w:ascii="Arial" w:hAnsi="Arial" w:cs="Arial"/>
          <w:sz w:val="22"/>
          <w:szCs w:val="22"/>
          <w:lang w:val="pl-PL" w:eastAsia="pl-PL"/>
        </w:rPr>
      </w:pPr>
    </w:p>
    <w:p w14:paraId="048207C4" w14:textId="3B35234D" w:rsidR="00D52EF8" w:rsidRPr="00AD2B45" w:rsidRDefault="00FB7C84" w:rsidP="004D02DC">
      <w:pPr>
        <w:rPr>
          <w:rFonts w:ascii="Arial" w:hAnsi="Arial" w:cs="Arial"/>
          <w:sz w:val="22"/>
          <w:szCs w:val="22"/>
          <w:lang w:val="pl-PL"/>
        </w:rPr>
      </w:pPr>
      <w:r w:rsidRPr="00AD2B45">
        <w:rPr>
          <w:rFonts w:ascii="Arial" w:hAnsi="Arial" w:cs="Arial"/>
          <w:sz w:val="22"/>
          <w:szCs w:val="22"/>
          <w:lang w:val="pl-PL" w:eastAsia="pl-PL"/>
        </w:rPr>
        <w:t xml:space="preserve">- </w:t>
      </w:r>
      <w:r w:rsidR="001C5329" w:rsidRPr="00AD2B45">
        <w:rPr>
          <w:rFonts w:ascii="Arial" w:hAnsi="Arial" w:cs="Arial"/>
          <w:sz w:val="22"/>
          <w:szCs w:val="22"/>
          <w:lang w:val="pl-PL" w:eastAsia="pl-PL"/>
        </w:rPr>
        <w:t>Wyjątkowo</w:t>
      </w:r>
      <w:r w:rsidR="00D52EF8" w:rsidRPr="00AD2B45">
        <w:rPr>
          <w:rFonts w:ascii="Arial" w:hAnsi="Arial" w:cs="Arial"/>
          <w:sz w:val="22"/>
          <w:szCs w:val="22"/>
          <w:lang w:val="pl-PL" w:eastAsia="pl-PL"/>
        </w:rPr>
        <w:t xml:space="preserve"> komfortowy okazał się być także duży ekran umieszczony na desce rozdzielczej. Dzięki niemu sterowanie wszystkimi funkcjami w samochodzie czy korzystanie z nawigacji staje się niezwykle </w:t>
      </w:r>
      <w:r w:rsidR="00F0675C">
        <w:rPr>
          <w:rFonts w:ascii="Arial" w:hAnsi="Arial" w:cs="Arial"/>
          <w:sz w:val="22"/>
          <w:szCs w:val="22"/>
          <w:lang w:val="pl-PL" w:eastAsia="pl-PL"/>
        </w:rPr>
        <w:t xml:space="preserve">intuicyjne i </w:t>
      </w:r>
      <w:r w:rsidR="00D52EF8" w:rsidRPr="00AD2B45">
        <w:rPr>
          <w:rFonts w:ascii="Arial" w:hAnsi="Arial" w:cs="Arial"/>
          <w:sz w:val="22"/>
          <w:szCs w:val="22"/>
          <w:lang w:val="pl-PL" w:eastAsia="pl-PL"/>
        </w:rPr>
        <w:t xml:space="preserve">łatwe. Biorąc pod uwagę wszystkie cechy Mustanga Mach-E </w:t>
      </w:r>
      <w:r w:rsidR="00F0675C">
        <w:rPr>
          <w:rFonts w:ascii="Arial" w:hAnsi="Arial" w:cs="Arial"/>
          <w:sz w:val="22"/>
          <w:szCs w:val="22"/>
          <w:lang w:val="pl-PL" w:eastAsia="pl-PL"/>
        </w:rPr>
        <w:lastRenderedPageBreak/>
        <w:t xml:space="preserve">mogłabym nim jeździć, musiałabym jedynie zamontować na podjeździe pod domem </w:t>
      </w:r>
      <w:r w:rsidR="00D52EF8" w:rsidRPr="00AD2B45">
        <w:rPr>
          <w:rFonts w:ascii="Arial" w:hAnsi="Arial" w:cs="Arial"/>
          <w:sz w:val="22"/>
          <w:szCs w:val="22"/>
          <w:lang w:val="pl-PL" w:eastAsia="pl-PL"/>
        </w:rPr>
        <w:t>szybk</w:t>
      </w:r>
      <w:r w:rsidR="00F0675C">
        <w:rPr>
          <w:rFonts w:ascii="Arial" w:hAnsi="Arial" w:cs="Arial"/>
          <w:sz w:val="22"/>
          <w:szCs w:val="22"/>
          <w:lang w:val="pl-PL" w:eastAsia="pl-PL"/>
        </w:rPr>
        <w:t>ą</w:t>
      </w:r>
      <w:r w:rsidR="00D52EF8" w:rsidRPr="00AD2B45">
        <w:rPr>
          <w:rFonts w:ascii="Arial" w:hAnsi="Arial" w:cs="Arial"/>
          <w:sz w:val="22"/>
          <w:szCs w:val="22"/>
          <w:lang w:val="pl-PL" w:eastAsia="pl-PL"/>
        </w:rPr>
        <w:t xml:space="preserve"> ładowa</w:t>
      </w:r>
      <w:r w:rsidR="00F0675C">
        <w:rPr>
          <w:rFonts w:ascii="Arial" w:hAnsi="Arial" w:cs="Arial"/>
          <w:sz w:val="22"/>
          <w:szCs w:val="22"/>
          <w:lang w:val="pl-PL" w:eastAsia="pl-PL"/>
        </w:rPr>
        <w:t>rkę</w:t>
      </w:r>
      <w:r w:rsidR="00D52EF8" w:rsidRPr="00AD2B45">
        <w:rPr>
          <w:rFonts w:ascii="Arial" w:hAnsi="Arial" w:cs="Arial"/>
          <w:sz w:val="22"/>
          <w:szCs w:val="22"/>
          <w:lang w:val="pl-PL" w:eastAsia="pl-PL"/>
        </w:rPr>
        <w:t xml:space="preserve"> – puentuje Maja Włoszczowska. </w:t>
      </w:r>
    </w:p>
    <w:p w14:paraId="2D266706" w14:textId="4D720B1A" w:rsidR="00DF603D" w:rsidRPr="00AD2B45" w:rsidRDefault="00DF603D" w:rsidP="004D02DC">
      <w:pPr>
        <w:rPr>
          <w:rFonts w:ascii="Arial" w:hAnsi="Arial" w:cs="Arial"/>
          <w:sz w:val="22"/>
          <w:szCs w:val="22"/>
          <w:lang w:val="pl-PL"/>
        </w:rPr>
      </w:pPr>
    </w:p>
    <w:p w14:paraId="2B20C70D" w14:textId="23811910" w:rsidR="004D02DC" w:rsidRPr="00AD2B45" w:rsidRDefault="004D02DC" w:rsidP="004D02DC">
      <w:pPr>
        <w:rPr>
          <w:rFonts w:ascii="Arial" w:hAnsi="Arial" w:cs="Arial"/>
          <w:sz w:val="22"/>
          <w:szCs w:val="22"/>
          <w:lang w:val="pl-PL"/>
        </w:rPr>
      </w:pPr>
    </w:p>
    <w:p w14:paraId="47D02A77" w14:textId="77777777" w:rsidR="003C7D9C" w:rsidRPr="00AD2B45" w:rsidRDefault="004D02DC" w:rsidP="003C7D9C">
      <w:pPr>
        <w:spacing w:line="276" w:lineRule="auto"/>
        <w:rPr>
          <w:lang w:val="pl-PL"/>
        </w:rPr>
      </w:pPr>
      <w:r w:rsidRPr="00AD2B45">
        <w:rPr>
          <w:rFonts w:ascii="Arial" w:hAnsi="Arial" w:cs="Arial"/>
          <w:color w:val="000000" w:themeColor="text1"/>
          <w:szCs w:val="20"/>
          <w:vertAlign w:val="superscript"/>
          <w:lang w:val="pl-PL"/>
        </w:rPr>
        <w:t>1</w:t>
      </w:r>
      <w:r w:rsidRPr="00AD2B45">
        <w:rPr>
          <w:rStyle w:val="apple-converted-space"/>
          <w:rFonts w:ascii="Arial" w:hAnsi="Arial" w:cs="Arial"/>
          <w:color w:val="000000" w:themeColor="text1"/>
          <w:szCs w:val="20"/>
          <w:shd w:val="clear" w:color="auto" w:fill="FFFFFF"/>
          <w:lang w:val="pl-PL"/>
        </w:rPr>
        <w:t> </w:t>
      </w:r>
      <w:r w:rsidRPr="00AD2B45">
        <w:rPr>
          <w:rFonts w:ascii="Arial" w:hAnsi="Arial" w:cs="Arial"/>
          <w:color w:val="000000" w:themeColor="text1"/>
          <w:szCs w:val="20"/>
          <w:shd w:val="clear" w:color="auto" w:fill="FFFFFF"/>
          <w:lang w:val="pl-PL"/>
        </w:rPr>
        <w:t>Zgodnie ze Światową Zharmonizowaną Procedurą Badania Pojazdów Lekkich (WLTP). Przy w pełni naładowanym akumulatorze można osiągnąć zasięg do 610 km (przewidywana wartość docelowa wg WLTP), zależy to od serii i konfiguracji montowanego akumulatora. Rzeczywisty zasięg pojazdu może różnić się od deklarowanego w zależności od wielu czynników (warunków pogodowych, stylu jazdy, profilu trasy, stanu technicznego pojazdu oraz wieku i kondycji akumulatora litowo-jonowego).</w:t>
      </w:r>
    </w:p>
    <w:p w14:paraId="695D3FD3" w14:textId="77777777" w:rsidR="003C7D9C" w:rsidRPr="00AD2B45" w:rsidRDefault="003C7D9C" w:rsidP="003C7D9C">
      <w:pPr>
        <w:spacing w:line="276" w:lineRule="auto"/>
        <w:rPr>
          <w:lang w:val="pl-PL"/>
        </w:rPr>
      </w:pPr>
    </w:p>
    <w:p w14:paraId="6875B4C5" w14:textId="1721BEFD" w:rsidR="003C7D9C" w:rsidRPr="00AD2B45" w:rsidRDefault="003C7D9C" w:rsidP="003C7D9C">
      <w:pPr>
        <w:spacing w:line="276" w:lineRule="auto"/>
        <w:rPr>
          <w:rFonts w:ascii="Arial" w:hAnsi="Arial" w:cs="Arial"/>
          <w:i/>
          <w:iCs/>
          <w:color w:val="0000FF"/>
          <w:u w:val="single"/>
          <w:lang w:val="pl-PL"/>
        </w:rPr>
      </w:pPr>
      <w:r w:rsidRPr="00AD2B45">
        <w:rPr>
          <w:vertAlign w:val="superscript"/>
          <w:lang w:val="pl-PL"/>
        </w:rPr>
        <w:t>2</w:t>
      </w:r>
      <w:r w:rsidRPr="00AD2B45">
        <w:rPr>
          <w:rFonts w:ascii="Arial" w:hAnsi="Arial" w:cs="Arial"/>
          <w:i/>
          <w:iCs/>
          <w:lang w:val="pl-PL"/>
        </w:rPr>
        <w:t xml:space="preserve"> </w:t>
      </w:r>
      <w:hyperlink r:id="rId8" w:history="1">
        <w:r w:rsidRPr="00AD2B45">
          <w:rPr>
            <w:rStyle w:val="Hipercze"/>
            <w:rFonts w:ascii="Arial" w:hAnsi="Arial" w:cs="Arial"/>
            <w:i/>
            <w:iCs/>
            <w:lang w:val="pl-PL"/>
          </w:rPr>
          <w:t>https://pspa.com.pl/2022/informacja/licznik-elektromobilnosci-po-polskich-drogach-jezdzi-wiecej-osobowych-bev-niz-phev/</w:t>
        </w:r>
      </w:hyperlink>
      <w:r w:rsidRPr="00AD2B45">
        <w:rPr>
          <w:rStyle w:val="Hipercze"/>
          <w:rFonts w:ascii="Arial" w:hAnsi="Arial" w:cs="Arial"/>
          <w:i/>
          <w:iCs/>
          <w:lang w:val="pl-PL"/>
        </w:rPr>
        <w:t xml:space="preserve"> </w:t>
      </w:r>
    </w:p>
    <w:p w14:paraId="4F9D8149" w14:textId="77777777" w:rsidR="003C7D9C" w:rsidRPr="00AD2B45" w:rsidRDefault="003C7D9C" w:rsidP="004D02DC">
      <w:pPr>
        <w:spacing w:line="276" w:lineRule="auto"/>
        <w:rPr>
          <w:rFonts w:ascii="Arial" w:hAnsi="Arial" w:cs="Arial"/>
          <w:color w:val="000000" w:themeColor="text1"/>
          <w:szCs w:val="20"/>
          <w:lang w:val="pl-PL"/>
        </w:rPr>
      </w:pPr>
    </w:p>
    <w:p w14:paraId="454E4E19" w14:textId="7D1023F8" w:rsidR="003C7D9C" w:rsidRPr="00AD2B45" w:rsidRDefault="003C7D9C" w:rsidP="003C7D9C">
      <w:pPr>
        <w:jc w:val="both"/>
        <w:rPr>
          <w:rFonts w:ascii="Arial" w:hAnsi="Arial" w:cs="Arial"/>
          <w:lang w:val="pl-PL"/>
        </w:rPr>
      </w:pPr>
      <w:r w:rsidRPr="00AD2B45">
        <w:rPr>
          <w:vertAlign w:val="superscript"/>
          <w:lang w:val="pl-PL"/>
        </w:rPr>
        <w:t>3</w:t>
      </w:r>
      <w:r w:rsidRPr="00AD2B45">
        <w:rPr>
          <w:lang w:val="pl-PL"/>
        </w:rPr>
        <w:t xml:space="preserve"> </w:t>
      </w:r>
      <w:hyperlink r:id="rId9" w:history="1">
        <w:r w:rsidRPr="00AD2B45">
          <w:rPr>
            <w:rStyle w:val="Hipercze"/>
            <w:rFonts w:ascii="Arial" w:hAnsi="Arial" w:cs="Arial"/>
            <w:i/>
            <w:iCs/>
            <w:szCs w:val="20"/>
            <w:lang w:val="pl-PL"/>
          </w:rPr>
          <w:t>https://www.eea.europa.eu/pl/articles/bardziej-zrownowazony-transport-w-europie</w:t>
        </w:r>
      </w:hyperlink>
    </w:p>
    <w:p w14:paraId="2AAB3E66" w14:textId="77777777" w:rsidR="004D02DC" w:rsidRPr="00AD2B45" w:rsidRDefault="004D02DC" w:rsidP="004D02DC">
      <w:pPr>
        <w:rPr>
          <w:rFonts w:ascii="Arial" w:hAnsi="Arial" w:cs="Arial"/>
          <w:sz w:val="22"/>
          <w:szCs w:val="22"/>
          <w:lang w:val="pl-PL"/>
        </w:rPr>
      </w:pPr>
    </w:p>
    <w:p w14:paraId="40A84473" w14:textId="77777777" w:rsidR="007F7650" w:rsidRPr="00AD2B45" w:rsidRDefault="007F7650" w:rsidP="004D02DC">
      <w:pPr>
        <w:jc w:val="center"/>
        <w:rPr>
          <w:rFonts w:ascii="Arial" w:hAnsi="Arial" w:cs="Arial"/>
          <w:color w:val="000000" w:themeColor="text1"/>
          <w:sz w:val="22"/>
          <w:szCs w:val="22"/>
          <w:lang w:val="pl-PL"/>
        </w:rPr>
      </w:pPr>
      <w:r w:rsidRPr="00AD2B45">
        <w:rPr>
          <w:rFonts w:ascii="Arial" w:hAnsi="Arial" w:cs="Arial"/>
          <w:color w:val="000000" w:themeColor="text1"/>
          <w:sz w:val="22"/>
          <w:szCs w:val="22"/>
          <w:lang w:val="pl-PL"/>
        </w:rPr>
        <w:t># # #</w:t>
      </w:r>
    </w:p>
    <w:p w14:paraId="2648AF19" w14:textId="77777777" w:rsidR="004D02DC" w:rsidRPr="00AD2B45" w:rsidRDefault="004D02DC" w:rsidP="004D02DC">
      <w:pPr>
        <w:rPr>
          <w:rFonts w:ascii="Arial" w:hAnsi="Arial" w:cs="Arial"/>
          <w:color w:val="000000" w:themeColor="text1"/>
          <w:sz w:val="22"/>
          <w:szCs w:val="22"/>
          <w:lang w:val="pl-PL"/>
        </w:rPr>
      </w:pPr>
      <w:bookmarkStart w:id="2" w:name="_Hlk38031302"/>
      <w:bookmarkEnd w:id="2"/>
    </w:p>
    <w:p w14:paraId="0DF6140B" w14:textId="77777777" w:rsidR="006E3119" w:rsidRPr="00AD2B45" w:rsidRDefault="006E3119" w:rsidP="004D02DC">
      <w:pPr>
        <w:rPr>
          <w:rFonts w:ascii="Arial" w:hAnsi="Arial" w:cs="Arial"/>
          <w:b/>
          <w:bCs/>
          <w:szCs w:val="20"/>
          <w:lang w:val="pl-PL"/>
        </w:rPr>
      </w:pPr>
      <w:r w:rsidRPr="00AD2B45">
        <w:rPr>
          <w:rFonts w:ascii="Arial" w:hAnsi="Arial" w:cs="Arial"/>
          <w:b/>
          <w:bCs/>
          <w:szCs w:val="20"/>
          <w:lang w:val="pl-PL"/>
        </w:rPr>
        <w:t>O Ford Motor Company</w:t>
      </w:r>
    </w:p>
    <w:p w14:paraId="346BB0CE" w14:textId="77777777" w:rsidR="006E3119" w:rsidRPr="00AD2B45" w:rsidRDefault="006E3119" w:rsidP="004D02DC">
      <w:pPr>
        <w:rPr>
          <w:rFonts w:ascii="Arial" w:hAnsi="Arial" w:cs="Arial"/>
          <w:szCs w:val="20"/>
          <w:lang w:val="pl-PL"/>
        </w:rPr>
      </w:pPr>
      <w:r w:rsidRPr="00AD2B45">
        <w:rPr>
          <w:rFonts w:ascii="Arial" w:hAnsi="Arial" w:cs="Arial"/>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AD2B45" w:rsidRDefault="006E3119" w:rsidP="004D02DC">
      <w:pPr>
        <w:rPr>
          <w:rFonts w:ascii="Arial" w:hAnsi="Arial" w:cs="Arial"/>
          <w:szCs w:val="20"/>
          <w:lang w:val="pl-PL"/>
        </w:rPr>
      </w:pPr>
    </w:p>
    <w:p w14:paraId="6ED33DAB" w14:textId="77777777" w:rsidR="006E3119" w:rsidRPr="00AD2B45" w:rsidRDefault="006E3119" w:rsidP="004D02DC">
      <w:pPr>
        <w:rPr>
          <w:rFonts w:ascii="Arial" w:hAnsi="Arial" w:cs="Arial"/>
          <w:color w:val="000000"/>
          <w:sz w:val="22"/>
          <w:szCs w:val="22"/>
          <w:lang w:val="pl-PL"/>
        </w:rPr>
      </w:pPr>
      <w:r w:rsidRPr="00AD2B45">
        <w:rPr>
          <w:rFonts w:ascii="Arial" w:hAnsi="Arial" w:cs="Arial"/>
          <w:b/>
          <w:bCs/>
          <w:color w:val="000000"/>
          <w:lang w:val="pl-PL"/>
        </w:rPr>
        <w:t>Ford of Europe</w:t>
      </w:r>
      <w:r w:rsidRPr="00AD2B45">
        <w:rPr>
          <w:rFonts w:ascii="Arial" w:hAnsi="Arial" w:cs="Arial"/>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AD2B45" w:rsidRDefault="006E3119" w:rsidP="004D02DC">
      <w:pPr>
        <w:rPr>
          <w:rFonts w:ascii="Arial" w:hAnsi="Arial" w:cs="Arial"/>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AD2B45" w14:paraId="5D9B34B1" w14:textId="77777777" w:rsidTr="009959AA">
        <w:tc>
          <w:tcPr>
            <w:tcW w:w="1373" w:type="dxa"/>
            <w:shd w:val="clear" w:color="auto" w:fill="auto"/>
          </w:tcPr>
          <w:p w14:paraId="2A449AD6" w14:textId="77777777" w:rsidR="006E3119" w:rsidRPr="00AD2B45" w:rsidRDefault="006E3119" w:rsidP="004D02DC">
            <w:pPr>
              <w:widowControl w:val="0"/>
              <w:rPr>
                <w:rFonts w:ascii="Arial" w:hAnsi="Arial" w:cs="Arial"/>
                <w:b/>
                <w:szCs w:val="20"/>
                <w:lang w:val="pl-PL"/>
              </w:rPr>
            </w:pPr>
            <w:r w:rsidRPr="00AD2B45">
              <w:rPr>
                <w:rFonts w:ascii="Arial" w:hAnsi="Arial" w:cs="Arial"/>
                <w:b/>
                <w:szCs w:val="20"/>
                <w:lang w:val="pl-PL"/>
              </w:rPr>
              <w:t>Kontakt:</w:t>
            </w:r>
          </w:p>
        </w:tc>
        <w:tc>
          <w:tcPr>
            <w:tcW w:w="7986" w:type="dxa"/>
            <w:shd w:val="clear" w:color="auto" w:fill="auto"/>
          </w:tcPr>
          <w:p w14:paraId="24F4C7A1" w14:textId="77777777" w:rsidR="006E3119" w:rsidRPr="00AD2B45" w:rsidRDefault="006E3119" w:rsidP="004D02DC">
            <w:pPr>
              <w:widowControl w:val="0"/>
              <w:rPr>
                <w:rFonts w:ascii="Arial" w:hAnsi="Arial" w:cs="Arial"/>
                <w:szCs w:val="20"/>
                <w:lang w:val="pl-PL"/>
              </w:rPr>
            </w:pPr>
            <w:r w:rsidRPr="00AD2B45">
              <w:rPr>
                <w:rFonts w:ascii="Arial" w:hAnsi="Arial" w:cs="Arial"/>
                <w:szCs w:val="20"/>
                <w:lang w:val="pl-PL"/>
              </w:rPr>
              <w:t>Mariusz Jasiński</w:t>
            </w:r>
          </w:p>
        </w:tc>
      </w:tr>
      <w:tr w:rsidR="006E3119" w:rsidRPr="0026115C" w14:paraId="306DA93A" w14:textId="77777777" w:rsidTr="009959AA">
        <w:tc>
          <w:tcPr>
            <w:tcW w:w="1373" w:type="dxa"/>
            <w:shd w:val="clear" w:color="auto" w:fill="auto"/>
          </w:tcPr>
          <w:p w14:paraId="264155E6" w14:textId="77777777" w:rsidR="006E3119" w:rsidRPr="00AD2B45" w:rsidRDefault="006E3119" w:rsidP="004D02DC">
            <w:pPr>
              <w:widowControl w:val="0"/>
              <w:rPr>
                <w:rFonts w:ascii="Arial" w:hAnsi="Arial" w:cs="Arial"/>
                <w:szCs w:val="20"/>
                <w:lang w:val="pl-PL"/>
              </w:rPr>
            </w:pPr>
          </w:p>
        </w:tc>
        <w:tc>
          <w:tcPr>
            <w:tcW w:w="7986" w:type="dxa"/>
            <w:shd w:val="clear" w:color="auto" w:fill="auto"/>
          </w:tcPr>
          <w:p w14:paraId="33892C1A" w14:textId="77777777" w:rsidR="006E3119" w:rsidRPr="00AD2B45" w:rsidRDefault="006E3119" w:rsidP="004D02DC">
            <w:pPr>
              <w:widowControl w:val="0"/>
              <w:rPr>
                <w:rFonts w:ascii="Arial" w:hAnsi="Arial" w:cs="Arial"/>
                <w:szCs w:val="20"/>
                <w:lang w:val="pl-PL"/>
              </w:rPr>
            </w:pPr>
            <w:r w:rsidRPr="00AD2B45">
              <w:rPr>
                <w:rFonts w:ascii="Arial" w:hAnsi="Arial" w:cs="Arial"/>
                <w:sz w:val="22"/>
                <w:szCs w:val="22"/>
                <w:lang w:val="pl-PL" w:eastAsia="ar-SA" w:bidi="hi-IN"/>
              </w:rPr>
              <w:t xml:space="preserve">Ford Polska Sp. z o.o.  </w:t>
            </w:r>
          </w:p>
        </w:tc>
      </w:tr>
      <w:tr w:rsidR="006E3119" w:rsidRPr="00AD2B45" w14:paraId="30F66B29" w14:textId="77777777" w:rsidTr="009959AA">
        <w:tc>
          <w:tcPr>
            <w:tcW w:w="1373" w:type="dxa"/>
            <w:shd w:val="clear" w:color="auto" w:fill="auto"/>
          </w:tcPr>
          <w:p w14:paraId="7A01F05B" w14:textId="77777777" w:rsidR="006E3119" w:rsidRPr="00AD2B45" w:rsidRDefault="006E3119" w:rsidP="004D02DC">
            <w:pPr>
              <w:widowControl w:val="0"/>
              <w:rPr>
                <w:rFonts w:ascii="Arial" w:hAnsi="Arial" w:cs="Arial"/>
                <w:szCs w:val="20"/>
                <w:lang w:val="pl-PL"/>
              </w:rPr>
            </w:pPr>
          </w:p>
        </w:tc>
        <w:tc>
          <w:tcPr>
            <w:tcW w:w="7986" w:type="dxa"/>
            <w:shd w:val="clear" w:color="auto" w:fill="auto"/>
          </w:tcPr>
          <w:p w14:paraId="376ECE8B" w14:textId="77777777" w:rsidR="006E3119" w:rsidRPr="00AD2B45" w:rsidRDefault="006E3119" w:rsidP="004D02DC">
            <w:pPr>
              <w:widowControl w:val="0"/>
              <w:rPr>
                <w:rFonts w:ascii="Arial" w:hAnsi="Arial" w:cs="Arial"/>
                <w:sz w:val="22"/>
                <w:szCs w:val="22"/>
                <w:lang w:val="pl-PL" w:eastAsia="ar-SA" w:bidi="hi-IN"/>
              </w:rPr>
            </w:pPr>
            <w:r w:rsidRPr="00AD2B45">
              <w:rPr>
                <w:rFonts w:ascii="Arial" w:hAnsi="Arial" w:cs="Arial"/>
                <w:sz w:val="22"/>
                <w:szCs w:val="22"/>
                <w:lang w:val="pl-PL" w:eastAsia="ar-SA" w:bidi="hi-IN"/>
              </w:rPr>
              <w:t xml:space="preserve">(22) 6086815   </w:t>
            </w:r>
          </w:p>
        </w:tc>
      </w:tr>
      <w:tr w:rsidR="006E3119" w:rsidRPr="00AD2B45" w14:paraId="2919BD3A" w14:textId="77777777" w:rsidTr="009959AA">
        <w:tc>
          <w:tcPr>
            <w:tcW w:w="1373" w:type="dxa"/>
            <w:shd w:val="clear" w:color="auto" w:fill="auto"/>
          </w:tcPr>
          <w:p w14:paraId="7879D45D" w14:textId="77777777" w:rsidR="006E3119" w:rsidRPr="00AD2B45" w:rsidRDefault="006E3119" w:rsidP="004D02DC">
            <w:pPr>
              <w:widowControl w:val="0"/>
              <w:rPr>
                <w:rFonts w:ascii="Arial" w:hAnsi="Arial" w:cs="Arial"/>
                <w:szCs w:val="20"/>
                <w:lang w:val="pl-PL"/>
              </w:rPr>
            </w:pPr>
          </w:p>
        </w:tc>
        <w:tc>
          <w:tcPr>
            <w:tcW w:w="7986" w:type="dxa"/>
            <w:shd w:val="clear" w:color="auto" w:fill="auto"/>
          </w:tcPr>
          <w:p w14:paraId="74D4F722" w14:textId="77777777" w:rsidR="006E3119" w:rsidRPr="00AD2B45" w:rsidRDefault="006E3119" w:rsidP="004D02DC">
            <w:pPr>
              <w:rPr>
                <w:lang w:val="pl-PL"/>
              </w:rPr>
            </w:pPr>
            <w:r w:rsidRPr="00AD2B45">
              <w:rPr>
                <w:rFonts w:ascii="Arial" w:hAnsi="Arial" w:cs="Arial"/>
                <w:sz w:val="22"/>
                <w:szCs w:val="22"/>
                <w:u w:val="single"/>
                <w:lang w:val="pl-PL" w:eastAsia="ar-SA"/>
              </w:rPr>
              <w:t>mjasinsk@ford.com</w:t>
            </w:r>
          </w:p>
        </w:tc>
      </w:tr>
      <w:bookmarkEnd w:id="0"/>
      <w:bookmarkEnd w:id="1"/>
    </w:tbl>
    <w:p w14:paraId="798B064D" w14:textId="77777777" w:rsidR="00F165F2" w:rsidRPr="00AD2B45" w:rsidRDefault="00F165F2" w:rsidP="004D02DC">
      <w:pPr>
        <w:rPr>
          <w:rFonts w:ascii="Arial" w:hAnsi="Arial" w:cs="Arial"/>
          <w:color w:val="000000" w:themeColor="text1"/>
          <w:sz w:val="22"/>
          <w:szCs w:val="22"/>
          <w:lang w:val="pl-PL"/>
        </w:rPr>
      </w:pPr>
    </w:p>
    <w:p w14:paraId="6C94D63A" w14:textId="77777777" w:rsidR="00AD2B45" w:rsidRPr="00AD2B45" w:rsidRDefault="00AD2B45">
      <w:pPr>
        <w:rPr>
          <w:rFonts w:ascii="Arial" w:hAnsi="Arial" w:cs="Arial"/>
          <w:color w:val="000000" w:themeColor="text1"/>
          <w:sz w:val="22"/>
          <w:szCs w:val="22"/>
          <w:lang w:val="pl-PL"/>
        </w:rPr>
      </w:pPr>
    </w:p>
    <w:sectPr w:rsidR="00AD2B45" w:rsidRPr="00AD2B45">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1690" w14:textId="77777777" w:rsidR="00F7592E" w:rsidRDefault="00F7592E">
      <w:r>
        <w:separator/>
      </w:r>
    </w:p>
  </w:endnote>
  <w:endnote w:type="continuationSeparator" w:id="0">
    <w:p w14:paraId="3F4854B6" w14:textId="77777777" w:rsidR="00F7592E" w:rsidRDefault="00F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115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A267" w14:textId="77777777" w:rsidR="00F7592E" w:rsidRDefault="00F7592E">
      <w:r>
        <w:separator/>
      </w:r>
    </w:p>
  </w:footnote>
  <w:footnote w:type="continuationSeparator" w:id="0">
    <w:p w14:paraId="4C5B6EA9" w14:textId="77777777" w:rsidR="00F7592E" w:rsidRDefault="00F7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728FF"/>
    <w:multiLevelType w:val="hybridMultilevel"/>
    <w:tmpl w:val="EBAE2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16231629">
    <w:abstractNumId w:val="7"/>
  </w:num>
  <w:num w:numId="2" w16cid:durableId="1075131386">
    <w:abstractNumId w:val="8"/>
  </w:num>
  <w:num w:numId="3" w16cid:durableId="1179806927">
    <w:abstractNumId w:val="17"/>
  </w:num>
  <w:num w:numId="4" w16cid:durableId="186867750">
    <w:abstractNumId w:val="21"/>
  </w:num>
  <w:num w:numId="5" w16cid:durableId="870142017">
    <w:abstractNumId w:val="24"/>
  </w:num>
  <w:num w:numId="6" w16cid:durableId="557397855">
    <w:abstractNumId w:val="11"/>
  </w:num>
  <w:num w:numId="7" w16cid:durableId="945312405">
    <w:abstractNumId w:val="18"/>
  </w:num>
  <w:num w:numId="8" w16cid:durableId="470514451">
    <w:abstractNumId w:val="16"/>
  </w:num>
  <w:num w:numId="9" w16cid:durableId="2145349448">
    <w:abstractNumId w:val="2"/>
  </w:num>
  <w:num w:numId="10" w16cid:durableId="160314286">
    <w:abstractNumId w:val="3"/>
  </w:num>
  <w:num w:numId="11" w16cid:durableId="226183025">
    <w:abstractNumId w:val="4"/>
  </w:num>
  <w:num w:numId="12" w16cid:durableId="1989170964">
    <w:abstractNumId w:val="5"/>
  </w:num>
  <w:num w:numId="13" w16cid:durableId="28381538">
    <w:abstractNumId w:val="19"/>
  </w:num>
  <w:num w:numId="14" w16cid:durableId="220024242">
    <w:abstractNumId w:val="6"/>
  </w:num>
  <w:num w:numId="15" w16cid:durableId="1601990401">
    <w:abstractNumId w:val="20"/>
  </w:num>
  <w:num w:numId="16" w16cid:durableId="172841682">
    <w:abstractNumId w:val="9"/>
  </w:num>
  <w:num w:numId="17" w16cid:durableId="520818898">
    <w:abstractNumId w:val="23"/>
  </w:num>
  <w:num w:numId="18" w16cid:durableId="554975146">
    <w:abstractNumId w:val="25"/>
  </w:num>
  <w:num w:numId="19" w16cid:durableId="1673144367">
    <w:abstractNumId w:val="0"/>
  </w:num>
  <w:num w:numId="20" w16cid:durableId="1996110005">
    <w:abstractNumId w:val="27"/>
  </w:num>
  <w:num w:numId="21" w16cid:durableId="850726229">
    <w:abstractNumId w:val="15"/>
  </w:num>
  <w:num w:numId="22" w16cid:durableId="390812275">
    <w:abstractNumId w:val="10"/>
  </w:num>
  <w:num w:numId="23" w16cid:durableId="1408108744">
    <w:abstractNumId w:val="22"/>
  </w:num>
  <w:num w:numId="24" w16cid:durableId="1607420475">
    <w:abstractNumId w:val="26"/>
  </w:num>
  <w:num w:numId="25" w16cid:durableId="1941722053">
    <w:abstractNumId w:val="12"/>
  </w:num>
  <w:num w:numId="26" w16cid:durableId="1903636424">
    <w:abstractNumId w:val="14"/>
  </w:num>
  <w:num w:numId="27" w16cid:durableId="1820613447">
    <w:abstractNumId w:val="13"/>
  </w:num>
  <w:num w:numId="28" w16cid:durableId="20320278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13"/>
    <w:rsid w:val="000760A3"/>
    <w:rsid w:val="00080C81"/>
    <w:rsid w:val="0008239F"/>
    <w:rsid w:val="00090E7A"/>
    <w:rsid w:val="00094247"/>
    <w:rsid w:val="000A302A"/>
    <w:rsid w:val="000B1463"/>
    <w:rsid w:val="000B1616"/>
    <w:rsid w:val="000B41CB"/>
    <w:rsid w:val="000C451A"/>
    <w:rsid w:val="000C5A39"/>
    <w:rsid w:val="000C5AAB"/>
    <w:rsid w:val="000C5B0E"/>
    <w:rsid w:val="000D0536"/>
    <w:rsid w:val="000D1FDB"/>
    <w:rsid w:val="000E5D25"/>
    <w:rsid w:val="000F28A0"/>
    <w:rsid w:val="000F5187"/>
    <w:rsid w:val="00104CD7"/>
    <w:rsid w:val="00106BA5"/>
    <w:rsid w:val="0010756F"/>
    <w:rsid w:val="00111E3B"/>
    <w:rsid w:val="00123DA9"/>
    <w:rsid w:val="0013097E"/>
    <w:rsid w:val="0013131F"/>
    <w:rsid w:val="001364A9"/>
    <w:rsid w:val="00147CCB"/>
    <w:rsid w:val="00153A6D"/>
    <w:rsid w:val="00167CC2"/>
    <w:rsid w:val="00172F7B"/>
    <w:rsid w:val="00193F53"/>
    <w:rsid w:val="001976D1"/>
    <w:rsid w:val="001A5A05"/>
    <w:rsid w:val="001B460C"/>
    <w:rsid w:val="001B5592"/>
    <w:rsid w:val="001B62CB"/>
    <w:rsid w:val="001C1A6C"/>
    <w:rsid w:val="001C2E3D"/>
    <w:rsid w:val="001C5108"/>
    <w:rsid w:val="001C5329"/>
    <w:rsid w:val="001C6697"/>
    <w:rsid w:val="001E1084"/>
    <w:rsid w:val="001E619E"/>
    <w:rsid w:val="001E6314"/>
    <w:rsid w:val="001F1748"/>
    <w:rsid w:val="001F288F"/>
    <w:rsid w:val="0020173F"/>
    <w:rsid w:val="002044E4"/>
    <w:rsid w:val="002160FA"/>
    <w:rsid w:val="00216FB8"/>
    <w:rsid w:val="00220308"/>
    <w:rsid w:val="00235A84"/>
    <w:rsid w:val="00236E2D"/>
    <w:rsid w:val="0023723C"/>
    <w:rsid w:val="00243B0D"/>
    <w:rsid w:val="00243F8B"/>
    <w:rsid w:val="002466BC"/>
    <w:rsid w:val="002531D9"/>
    <w:rsid w:val="0026115C"/>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2381E"/>
    <w:rsid w:val="0033092B"/>
    <w:rsid w:val="0033359C"/>
    <w:rsid w:val="00334066"/>
    <w:rsid w:val="00342ECF"/>
    <w:rsid w:val="0034715C"/>
    <w:rsid w:val="00347D78"/>
    <w:rsid w:val="00354862"/>
    <w:rsid w:val="00356D19"/>
    <w:rsid w:val="00357BDF"/>
    <w:rsid w:val="00364D2A"/>
    <w:rsid w:val="00367AAA"/>
    <w:rsid w:val="00372E01"/>
    <w:rsid w:val="003744AA"/>
    <w:rsid w:val="00384537"/>
    <w:rsid w:val="00384927"/>
    <w:rsid w:val="003906E4"/>
    <w:rsid w:val="003A17FF"/>
    <w:rsid w:val="003A6DCC"/>
    <w:rsid w:val="003B1CDF"/>
    <w:rsid w:val="003B3287"/>
    <w:rsid w:val="003C7D9C"/>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2DC"/>
    <w:rsid w:val="004D0476"/>
    <w:rsid w:val="004D3709"/>
    <w:rsid w:val="004D477B"/>
    <w:rsid w:val="004E04F1"/>
    <w:rsid w:val="004E3236"/>
    <w:rsid w:val="004E366F"/>
    <w:rsid w:val="004E6D58"/>
    <w:rsid w:val="00501CC4"/>
    <w:rsid w:val="00503C19"/>
    <w:rsid w:val="005129BD"/>
    <w:rsid w:val="00516B21"/>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2F21"/>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8643A"/>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2F12"/>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A75DE"/>
    <w:rsid w:val="008B0E48"/>
    <w:rsid w:val="008B5CB6"/>
    <w:rsid w:val="008C68DB"/>
    <w:rsid w:val="008D0176"/>
    <w:rsid w:val="008E0F86"/>
    <w:rsid w:val="008F2C84"/>
    <w:rsid w:val="008F54E0"/>
    <w:rsid w:val="009146B5"/>
    <w:rsid w:val="00915841"/>
    <w:rsid w:val="009164BB"/>
    <w:rsid w:val="0091659A"/>
    <w:rsid w:val="0094549D"/>
    <w:rsid w:val="00946702"/>
    <w:rsid w:val="009547D1"/>
    <w:rsid w:val="009559A8"/>
    <w:rsid w:val="00955A88"/>
    <w:rsid w:val="00967ED8"/>
    <w:rsid w:val="0097339D"/>
    <w:rsid w:val="00976830"/>
    <w:rsid w:val="00977541"/>
    <w:rsid w:val="00980000"/>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148B"/>
    <w:rsid w:val="00AD2B45"/>
    <w:rsid w:val="00AD54FF"/>
    <w:rsid w:val="00AD5814"/>
    <w:rsid w:val="00AF1F15"/>
    <w:rsid w:val="00AF67EE"/>
    <w:rsid w:val="00B01153"/>
    <w:rsid w:val="00B01F0A"/>
    <w:rsid w:val="00B120C8"/>
    <w:rsid w:val="00B1724D"/>
    <w:rsid w:val="00B23300"/>
    <w:rsid w:val="00B2744E"/>
    <w:rsid w:val="00B36083"/>
    <w:rsid w:val="00B43F15"/>
    <w:rsid w:val="00B45F5A"/>
    <w:rsid w:val="00B47DA4"/>
    <w:rsid w:val="00B50FEE"/>
    <w:rsid w:val="00B605E9"/>
    <w:rsid w:val="00B623DB"/>
    <w:rsid w:val="00B63613"/>
    <w:rsid w:val="00B70797"/>
    <w:rsid w:val="00B71036"/>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84395"/>
    <w:rsid w:val="00C85FDD"/>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CF58BC"/>
    <w:rsid w:val="00D14416"/>
    <w:rsid w:val="00D3413B"/>
    <w:rsid w:val="00D368C2"/>
    <w:rsid w:val="00D4680B"/>
    <w:rsid w:val="00D52EF8"/>
    <w:rsid w:val="00D53480"/>
    <w:rsid w:val="00D55C86"/>
    <w:rsid w:val="00D55D05"/>
    <w:rsid w:val="00D643D7"/>
    <w:rsid w:val="00D66944"/>
    <w:rsid w:val="00D751BF"/>
    <w:rsid w:val="00D7599D"/>
    <w:rsid w:val="00D76949"/>
    <w:rsid w:val="00D76AC8"/>
    <w:rsid w:val="00D77FAD"/>
    <w:rsid w:val="00D86A99"/>
    <w:rsid w:val="00D86FC0"/>
    <w:rsid w:val="00D91FDB"/>
    <w:rsid w:val="00DA2533"/>
    <w:rsid w:val="00DA314C"/>
    <w:rsid w:val="00DB3D07"/>
    <w:rsid w:val="00DC431D"/>
    <w:rsid w:val="00DC62D2"/>
    <w:rsid w:val="00DC6C9D"/>
    <w:rsid w:val="00DD1676"/>
    <w:rsid w:val="00DD366D"/>
    <w:rsid w:val="00DD3BA0"/>
    <w:rsid w:val="00DF603D"/>
    <w:rsid w:val="00E06CF7"/>
    <w:rsid w:val="00E11811"/>
    <w:rsid w:val="00E2012B"/>
    <w:rsid w:val="00E20D58"/>
    <w:rsid w:val="00E317E2"/>
    <w:rsid w:val="00E37655"/>
    <w:rsid w:val="00E42D5B"/>
    <w:rsid w:val="00E5078A"/>
    <w:rsid w:val="00E569BF"/>
    <w:rsid w:val="00E56B96"/>
    <w:rsid w:val="00E5777F"/>
    <w:rsid w:val="00E7495F"/>
    <w:rsid w:val="00E8182E"/>
    <w:rsid w:val="00E839D6"/>
    <w:rsid w:val="00E84632"/>
    <w:rsid w:val="00E9101A"/>
    <w:rsid w:val="00E978D3"/>
    <w:rsid w:val="00EA2106"/>
    <w:rsid w:val="00EB2105"/>
    <w:rsid w:val="00EC07EE"/>
    <w:rsid w:val="00EC0B39"/>
    <w:rsid w:val="00EC156D"/>
    <w:rsid w:val="00EC1F82"/>
    <w:rsid w:val="00EC2262"/>
    <w:rsid w:val="00EC3CA5"/>
    <w:rsid w:val="00ED1CC7"/>
    <w:rsid w:val="00ED2BEA"/>
    <w:rsid w:val="00ED4410"/>
    <w:rsid w:val="00ED6E8F"/>
    <w:rsid w:val="00ED7BE1"/>
    <w:rsid w:val="00EE2DAF"/>
    <w:rsid w:val="00EE3C25"/>
    <w:rsid w:val="00EF5FB5"/>
    <w:rsid w:val="00F0045A"/>
    <w:rsid w:val="00F01506"/>
    <w:rsid w:val="00F031B8"/>
    <w:rsid w:val="00F034F3"/>
    <w:rsid w:val="00F0675C"/>
    <w:rsid w:val="00F06B4A"/>
    <w:rsid w:val="00F165F2"/>
    <w:rsid w:val="00F17586"/>
    <w:rsid w:val="00F36798"/>
    <w:rsid w:val="00F4226E"/>
    <w:rsid w:val="00F45F0A"/>
    <w:rsid w:val="00F45F2D"/>
    <w:rsid w:val="00F47EB3"/>
    <w:rsid w:val="00F57E03"/>
    <w:rsid w:val="00F61E0C"/>
    <w:rsid w:val="00F7592E"/>
    <w:rsid w:val="00F814A5"/>
    <w:rsid w:val="00F82990"/>
    <w:rsid w:val="00F865C0"/>
    <w:rsid w:val="00F926BA"/>
    <w:rsid w:val="00FA53AD"/>
    <w:rsid w:val="00FB0932"/>
    <w:rsid w:val="00FB7C84"/>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Tekstprzypisudolnego">
    <w:name w:val="footnote text"/>
    <w:basedOn w:val="Normalny"/>
    <w:link w:val="TekstprzypisudolnegoZnak"/>
    <w:uiPriority w:val="99"/>
    <w:semiHidden/>
    <w:unhideWhenUsed/>
    <w:rsid w:val="00D52EF8"/>
    <w:pPr>
      <w:suppressAutoHyphens w:val="0"/>
    </w:pPr>
    <w:rPr>
      <w:rFonts w:asciiTheme="minorHAnsi" w:eastAsiaTheme="minorHAnsi" w:hAnsiTheme="minorHAnsi" w:cstheme="minorBidi"/>
      <w:szCs w:val="20"/>
      <w:lang w:val="pl-PL" w:eastAsia="en-US"/>
    </w:rPr>
  </w:style>
  <w:style w:type="character" w:customStyle="1" w:styleId="TekstprzypisudolnegoZnak">
    <w:name w:val="Tekst przypisu dolnego Znak"/>
    <w:basedOn w:val="Domylnaczcionkaakapitu"/>
    <w:link w:val="Tekstprzypisudolnego"/>
    <w:uiPriority w:val="99"/>
    <w:semiHidden/>
    <w:rsid w:val="00D52EF8"/>
    <w:rPr>
      <w:rFonts w:asciiTheme="minorHAnsi" w:eastAsiaTheme="minorHAnsi" w:hAnsiTheme="minorHAnsi" w:cstheme="minorBidi"/>
      <w:sz w:val="20"/>
      <w:szCs w:val="20"/>
      <w:lang w:eastAsia="en-US" w:bidi="ar-SA"/>
    </w:rPr>
  </w:style>
  <w:style w:type="character" w:styleId="Odwoanieprzypisudolnego">
    <w:name w:val="footnote reference"/>
    <w:basedOn w:val="Domylnaczcionkaakapitu"/>
    <w:uiPriority w:val="99"/>
    <w:semiHidden/>
    <w:unhideWhenUsed/>
    <w:rsid w:val="00D52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pa.com.pl/2022/informacja/licznik-elektromobilnosci-po-polskich-drogach-jezdzi-wiecej-osobowych-bev-niz-phe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a.europa.eu/pl/articles/bardziej-zrownowazony-transport-w-europ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8025</Characters>
  <Application>Microsoft Office Word</Application>
  <DocSecurity>0</DocSecurity>
  <Lines>145</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2022-12-19T08:33:00Z</dcterms:created>
  <dcterms:modified xsi:type="dcterms:W3CDTF">2022-12-22T09:30:00Z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