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C84D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Nowy Ford Mustang zmienia swój styl, osiągi i udział cyfrowego środowiska, aby zapewnić najlepsze wrażenia z jazdy</w:t>
      </w:r>
    </w:p>
    <w:p w14:paraId="5ACCE526" w14:textId="77777777" w:rsidR="006C6098" w:rsidRDefault="006C609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017FBEF8" w14:textId="5F063D43" w:rsidR="006C6098" w:rsidRDefault="00D243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Nowe Mustangi coupe i kabriolet prezentują ambitną stylistykę, połączoną z </w:t>
      </w:r>
      <w:r>
        <w:rPr>
          <w:rFonts w:ascii="Arial" w:hAnsi="Arial" w:cs="Arial"/>
          <w:sz w:val="22"/>
          <w:szCs w:val="22"/>
          <w:lang w:val="pl-PL"/>
        </w:rPr>
        <w:t xml:space="preserve">rewolucyjnymi rozwiązaniami cyfrowymi, a także </w:t>
      </w:r>
      <w:r w:rsidR="00D04D54">
        <w:rPr>
          <w:rFonts w:ascii="Arial" w:hAnsi="Arial" w:cs="Arial"/>
          <w:sz w:val="22"/>
          <w:szCs w:val="22"/>
          <w:lang w:val="pl-PL"/>
        </w:rPr>
        <w:t>lepsze</w:t>
      </w:r>
      <w:r>
        <w:rPr>
          <w:rFonts w:ascii="Arial" w:hAnsi="Arial" w:cs="Arial"/>
          <w:sz w:val="22"/>
          <w:szCs w:val="22"/>
          <w:lang w:val="pl-PL"/>
        </w:rPr>
        <w:t xml:space="preserve"> możliwości na torze</w:t>
      </w:r>
    </w:p>
    <w:p w14:paraId="1CCDF39B" w14:textId="77777777" w:rsidR="006C6098" w:rsidRDefault="006C6098">
      <w:pPr>
        <w:pStyle w:val="ListParagraph"/>
        <w:ind w:left="360"/>
        <w:rPr>
          <w:rFonts w:ascii="Arial" w:hAnsi="Arial" w:cs="Arial"/>
          <w:sz w:val="22"/>
          <w:szCs w:val="22"/>
          <w:lang w:val="pl-PL"/>
        </w:rPr>
      </w:pPr>
    </w:p>
    <w:p w14:paraId="24074E0A" w14:textId="77777777" w:rsidR="006C6098" w:rsidRDefault="00D243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Cyfrowy kokpit z możliwością dostosowania do potrzeb kierowcy, podwójny wyświetlacz, łączność i rozrywka dzięki systemowi SYNC 4, ekran 3D aplikacji Track Apps, możliwość dalszej ro</w:t>
      </w:r>
      <w:r>
        <w:rPr>
          <w:rFonts w:ascii="Arial" w:hAnsi="Arial" w:cs="Arial"/>
          <w:sz w:val="22"/>
          <w:szCs w:val="22"/>
          <w:lang w:val="pl-PL"/>
        </w:rPr>
        <w:t>zbudowy poprzez zdalne aktualizacje Ford Power-Up</w:t>
      </w:r>
    </w:p>
    <w:p w14:paraId="4749949C" w14:textId="77777777" w:rsidR="006C6098" w:rsidRDefault="006C6098">
      <w:pPr>
        <w:rPr>
          <w:rFonts w:ascii="Arial" w:hAnsi="Arial" w:cs="Arial"/>
          <w:sz w:val="22"/>
          <w:szCs w:val="22"/>
          <w:lang w:val="pl-PL"/>
        </w:rPr>
      </w:pPr>
    </w:p>
    <w:p w14:paraId="6CD704FD" w14:textId="0D6919FF" w:rsidR="006C6098" w:rsidRPr="00D04D54" w:rsidRDefault="00D2430B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Powrót Mustanga do światowych sportów motorowych zapowiada Mustang Dark Horse – najlepiej dotychczas przygotowany na tor Mustang z wolnossącym 5,0-litrowym silnikiem V8</w:t>
      </w:r>
      <w:r>
        <w:rPr>
          <w:rFonts w:ascii="Arial" w:hAnsi="Arial" w:cs="Arial"/>
          <w:sz w:val="22"/>
          <w:szCs w:val="22"/>
          <w:lang w:val="pl-PL"/>
        </w:rPr>
        <w:t xml:space="preserve"> ze zmodernizowanym zawieszeniem i a</w:t>
      </w:r>
      <w:r>
        <w:rPr>
          <w:rFonts w:ascii="Arial" w:hAnsi="Arial" w:cs="Arial"/>
          <w:sz w:val="22"/>
          <w:szCs w:val="22"/>
          <w:lang w:val="pl-PL"/>
        </w:rPr>
        <w:t>erodynamiką</w:t>
      </w:r>
    </w:p>
    <w:p w14:paraId="0FE75E0A" w14:textId="77777777" w:rsidR="006C6098" w:rsidRDefault="006C6098">
      <w:pPr>
        <w:rPr>
          <w:lang w:val="pl-PL"/>
        </w:rPr>
      </w:pPr>
    </w:p>
    <w:p w14:paraId="3A0F707D" w14:textId="77777777" w:rsidR="006C6098" w:rsidRDefault="006C6098">
      <w:pPr>
        <w:rPr>
          <w:lang w:val="pl-PL"/>
        </w:rPr>
      </w:pPr>
    </w:p>
    <w:p w14:paraId="7D5B307E" w14:textId="4A26B0D5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>
        <w:rPr>
          <w:rFonts w:ascii="Arial" w:hAnsi="Arial" w:cs="Arial"/>
          <w:b/>
          <w:sz w:val="22"/>
          <w:szCs w:val="22"/>
          <w:lang w:val="pl-PL"/>
        </w:rPr>
        <w:t xml:space="preserve">, 15 września 2022 roku </w:t>
      </w:r>
      <w:r>
        <w:rPr>
          <w:rFonts w:ascii="Arial" w:hAnsi="Arial" w:cs="Arial"/>
          <w:sz w:val="22"/>
          <w:szCs w:val="22"/>
          <w:lang w:val="pl-PL"/>
        </w:rPr>
        <w:t>– Ford zaprezentował dziś nowego Mustanga,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wprowadzając znaczące modyfikacje najlepiej sprzedającego się na świecie sportowego coupe. Model zyskał całkowicie przeprojektowany cyfrowy kokpit, nowy</w:t>
      </w:r>
      <w:r w:rsidR="00D04D5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silnik V8 i bardziej wyraziste wzornictwo, co </w:t>
      </w:r>
      <w:r w:rsidR="00D04D54">
        <w:rPr>
          <w:rFonts w:ascii="Arial" w:hAnsi="Arial" w:cs="Arial"/>
          <w:sz w:val="22"/>
          <w:szCs w:val="22"/>
          <w:lang w:val="pl-PL"/>
        </w:rPr>
        <w:t>przekłada</w:t>
      </w:r>
      <w:r>
        <w:rPr>
          <w:rFonts w:ascii="Arial" w:hAnsi="Arial" w:cs="Arial"/>
          <w:sz w:val="22"/>
          <w:szCs w:val="22"/>
          <w:lang w:val="pl-PL"/>
        </w:rPr>
        <w:t xml:space="preserve"> się na większy komfort i przyjemność z jazdy.</w:t>
      </w:r>
    </w:p>
    <w:p w14:paraId="2E603DBF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3D2D987C" w14:textId="4B2C0A46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„Inwestowanie w kolejną generację Mustanga to wielkie zobowiązanie w czasach, gdy wielu naszych konkurentów wycofuje się z produkcji pojazdów spalin</w:t>
      </w:r>
      <w:r>
        <w:rPr>
          <w:rFonts w:ascii="Arial" w:hAnsi="Arial" w:cs="Arial"/>
          <w:sz w:val="22"/>
          <w:szCs w:val="22"/>
          <w:lang w:val="pl-PL"/>
        </w:rPr>
        <w:t xml:space="preserve">owych” – powiedział Jim Farley, prezes Ford Motor Company. „Ford włącza jednak </w:t>
      </w:r>
      <w:r w:rsidR="00D04D54">
        <w:rPr>
          <w:rFonts w:ascii="Arial" w:hAnsi="Arial" w:cs="Arial"/>
          <w:sz w:val="22"/>
          <w:szCs w:val="22"/>
          <w:lang w:val="pl-PL"/>
        </w:rPr>
        <w:t>‘</w:t>
      </w:r>
      <w:r>
        <w:rPr>
          <w:rFonts w:ascii="Arial" w:hAnsi="Arial" w:cs="Arial"/>
          <w:sz w:val="22"/>
          <w:szCs w:val="22"/>
          <w:lang w:val="pl-PL"/>
        </w:rPr>
        <w:t>turbo</w:t>
      </w:r>
      <w:r w:rsidR="00D04D54">
        <w:rPr>
          <w:rFonts w:ascii="Arial" w:hAnsi="Arial" w:cs="Arial"/>
          <w:sz w:val="22"/>
          <w:szCs w:val="22"/>
          <w:lang w:val="pl-PL"/>
        </w:rPr>
        <w:t>’</w:t>
      </w:r>
      <w:r>
        <w:rPr>
          <w:rFonts w:ascii="Arial" w:hAnsi="Arial" w:cs="Arial"/>
          <w:sz w:val="22"/>
          <w:szCs w:val="22"/>
          <w:lang w:val="pl-PL"/>
        </w:rPr>
        <w:t xml:space="preserve"> w swoich planach rozwoju silników spalinowych, dodając systemy oparte na łączności, </w:t>
      </w:r>
      <w:r>
        <w:rPr>
          <w:rFonts w:ascii="Arial" w:hAnsi="Arial" w:cs="Arial"/>
          <w:sz w:val="22"/>
          <w:szCs w:val="22"/>
          <w:lang w:val="pl-PL"/>
        </w:rPr>
        <w:t>technologie pochodne oraz wersje hybrydowe do naszych najbardziej dochodow</w:t>
      </w:r>
      <w:r>
        <w:rPr>
          <w:rFonts w:ascii="Arial" w:hAnsi="Arial" w:cs="Arial"/>
          <w:sz w:val="22"/>
          <w:szCs w:val="22"/>
          <w:lang w:val="pl-PL"/>
        </w:rPr>
        <w:t>ych i popularnych samochodów – wszystki</w:t>
      </w:r>
      <w:r w:rsidR="00D04D54">
        <w:rPr>
          <w:rFonts w:ascii="Arial" w:hAnsi="Arial" w:cs="Arial"/>
          <w:sz w:val="22"/>
          <w:szCs w:val="22"/>
          <w:lang w:val="pl-PL"/>
        </w:rPr>
        <w:t>ch</w:t>
      </w:r>
      <w:r>
        <w:rPr>
          <w:rFonts w:ascii="Arial" w:hAnsi="Arial" w:cs="Arial"/>
          <w:sz w:val="22"/>
          <w:szCs w:val="22"/>
          <w:lang w:val="pl-PL"/>
        </w:rPr>
        <w:t xml:space="preserve"> z rodziny Ford Blue. Dodatkowo </w:t>
      </w:r>
      <w:r w:rsidR="00D04D54">
        <w:rPr>
          <w:rFonts w:ascii="Arial" w:hAnsi="Arial" w:cs="Arial"/>
          <w:sz w:val="22"/>
          <w:szCs w:val="22"/>
          <w:lang w:val="pl-PL"/>
        </w:rPr>
        <w:t>za</w:t>
      </w:r>
      <w:r>
        <w:rPr>
          <w:rFonts w:ascii="Arial" w:hAnsi="Arial" w:cs="Arial"/>
          <w:sz w:val="22"/>
          <w:szCs w:val="22"/>
          <w:lang w:val="pl-PL"/>
        </w:rPr>
        <w:t>inwestujemy 50 miliardów dolarów w pojazdy elektryczne do 2026 roku.”</w:t>
      </w:r>
    </w:p>
    <w:p w14:paraId="193FAD8F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3AF1F8A1" w14:textId="7F358063" w:rsidR="006C6098" w:rsidRDefault="00D04D54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Wolumen</w:t>
      </w:r>
      <w:r w:rsidR="00D2430B">
        <w:rPr>
          <w:rFonts w:ascii="Arial" w:hAnsi="Arial" w:cs="Arial"/>
          <w:sz w:val="22"/>
          <w:szCs w:val="22"/>
          <w:lang w:val="pl-PL"/>
        </w:rPr>
        <w:t xml:space="preserve"> Mustanga przekracza już </w:t>
      </w:r>
      <w:r w:rsidR="00D2430B">
        <w:rPr>
          <w:rFonts w:ascii="Arial" w:hAnsi="Arial" w:cs="Arial"/>
          <w:sz w:val="22"/>
          <w:szCs w:val="22"/>
          <w:lang w:val="pl-PL"/>
        </w:rPr>
        <w:t>10 milionów samochodów,</w:t>
      </w:r>
      <w:r>
        <w:rPr>
          <w:rFonts w:ascii="Arial" w:hAnsi="Arial" w:cs="Arial"/>
          <w:sz w:val="22"/>
          <w:szCs w:val="22"/>
          <w:lang w:val="pl-PL"/>
        </w:rPr>
        <w:t xml:space="preserve"> które</w:t>
      </w:r>
      <w:r w:rsidR="00D2430B">
        <w:rPr>
          <w:rFonts w:ascii="Arial" w:hAnsi="Arial" w:cs="Arial"/>
          <w:sz w:val="22"/>
          <w:szCs w:val="22"/>
          <w:lang w:val="pl-PL"/>
        </w:rPr>
        <w:t xml:space="preserve"> sprzedan</w:t>
      </w:r>
      <w:r>
        <w:rPr>
          <w:rFonts w:ascii="Arial" w:hAnsi="Arial" w:cs="Arial"/>
          <w:sz w:val="22"/>
          <w:szCs w:val="22"/>
          <w:lang w:val="pl-PL"/>
        </w:rPr>
        <w:t>o</w:t>
      </w:r>
      <w:r w:rsidR="00D2430B">
        <w:rPr>
          <w:rFonts w:ascii="Arial" w:hAnsi="Arial" w:cs="Arial"/>
          <w:sz w:val="22"/>
          <w:szCs w:val="22"/>
          <w:lang w:val="pl-PL"/>
        </w:rPr>
        <w:t xml:space="preserve"> w ciągu 58 lat ciągłej produkcji. Mod</w:t>
      </w:r>
      <w:r w:rsidR="00D2430B">
        <w:rPr>
          <w:rFonts w:ascii="Arial" w:hAnsi="Arial" w:cs="Arial"/>
          <w:sz w:val="22"/>
          <w:szCs w:val="22"/>
          <w:lang w:val="pl-PL"/>
        </w:rPr>
        <w:t>el pojawiał się tysiące razy w filmach, telewizji, klipach muzycznych i grach komputerowych</w:t>
      </w:r>
      <w:r>
        <w:rPr>
          <w:rFonts w:ascii="Arial" w:hAnsi="Arial" w:cs="Arial"/>
          <w:sz w:val="22"/>
          <w:szCs w:val="22"/>
          <w:lang w:val="pl-PL"/>
        </w:rPr>
        <w:t>. J</w:t>
      </w:r>
      <w:r w:rsidR="00D2430B">
        <w:rPr>
          <w:rFonts w:ascii="Arial" w:hAnsi="Arial" w:cs="Arial"/>
          <w:sz w:val="22"/>
          <w:szCs w:val="22"/>
          <w:lang w:val="pl-PL"/>
        </w:rPr>
        <w:t xml:space="preserve">est też najbardziej lubianym pojazdem na świecie w Facebooku. </w:t>
      </w:r>
    </w:p>
    <w:p w14:paraId="6FDBFC5F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656DB814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Świat kocha Mustanga. Od czasu wprowadzenia ostatniej generacji Mustanga w 2014 roku, model corocz</w:t>
      </w:r>
      <w:r>
        <w:rPr>
          <w:rFonts w:ascii="Arial" w:hAnsi="Arial" w:cs="Arial"/>
          <w:sz w:val="22"/>
          <w:szCs w:val="22"/>
          <w:lang w:val="pl-PL"/>
        </w:rPr>
        <w:t>nie zdobywał status najlepiej sprzedającego się sportowego coupe na świecie.</w:t>
      </w:r>
    </w:p>
    <w:p w14:paraId="3D3BC2F0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38B24BB4" w14:textId="77777777" w:rsidR="006C6098" w:rsidRDefault="00D2430B">
      <w:pPr>
        <w:textAlignment w:val="baseline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Sportowa sprawność i oszczędność</w:t>
      </w:r>
    </w:p>
    <w:p w14:paraId="2B0EFC0D" w14:textId="40237ACF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Nowe coupe i kabriolet wynoszą sportowy </w:t>
      </w:r>
      <w:r w:rsidR="00D04D54">
        <w:rPr>
          <w:rFonts w:ascii="Arial" w:hAnsi="Arial" w:cs="Arial"/>
          <w:sz w:val="22"/>
          <w:szCs w:val="22"/>
          <w:lang w:val="pl-PL"/>
        </w:rPr>
        <w:t>charakter,</w:t>
      </w:r>
      <w:r>
        <w:rPr>
          <w:rFonts w:ascii="Arial" w:hAnsi="Arial" w:cs="Arial"/>
          <w:sz w:val="22"/>
          <w:szCs w:val="22"/>
          <w:lang w:val="pl-PL"/>
        </w:rPr>
        <w:t xml:space="preserve"> z którego słynie Mustang na now</w:t>
      </w:r>
      <w:r w:rsidR="00D04D54">
        <w:rPr>
          <w:rFonts w:ascii="Arial" w:hAnsi="Arial" w:cs="Arial"/>
          <w:sz w:val="22"/>
          <w:szCs w:val="22"/>
          <w:lang w:val="pl-PL"/>
        </w:rPr>
        <w:t>y poziom</w:t>
      </w:r>
      <w:r>
        <w:rPr>
          <w:rFonts w:ascii="Arial" w:hAnsi="Arial" w:cs="Arial"/>
          <w:sz w:val="22"/>
          <w:szCs w:val="22"/>
          <w:lang w:val="pl-PL"/>
        </w:rPr>
        <w:t>, w czym swój udział mają zmodernizowane podzespoły, nowe oprogramowanie oraz zmiany tuningowe, a także nowy, 5</w:t>
      </w:r>
      <w:r>
        <w:rPr>
          <w:rFonts w:ascii="Arial" w:hAnsi="Arial" w:cs="Arial"/>
          <w:sz w:val="22"/>
          <w:szCs w:val="22"/>
          <w:lang w:val="pl-PL"/>
        </w:rPr>
        <w:t>-litrowy silnik V8 czwartej generacji zapewniający wię</w:t>
      </w:r>
      <w:r>
        <w:rPr>
          <w:rFonts w:ascii="Arial" w:hAnsi="Arial" w:cs="Arial"/>
          <w:sz w:val="22"/>
          <w:szCs w:val="22"/>
          <w:lang w:val="pl-PL"/>
        </w:rPr>
        <w:t xml:space="preserve">kszą responsywność i potężne i osiągi. </w:t>
      </w:r>
    </w:p>
    <w:p w14:paraId="78E85962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04B9FC91" w14:textId="77777777" w:rsidR="006C6098" w:rsidRDefault="00D2430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„To najbardziej atletyczny i wzbudzający zaufanie kierowcy Mustang jaki kiedykolwiek powstał” – powiedział Ed Krenz, główny inżynier prac rozwojowych Mustanga. „Niezależnie od tego, czy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jeździmy z automatyczną, czy </w:t>
      </w:r>
      <w:r>
        <w:rPr>
          <w:rFonts w:ascii="Arial" w:hAnsi="Arial" w:cs="Arial"/>
          <w:sz w:val="22"/>
          <w:szCs w:val="22"/>
          <w:lang w:val="pl-PL"/>
        </w:rPr>
        <w:t xml:space="preserve">manualną przekładnią, dzięki wyborowi trybów jazdy, nadzorujących oprogramowanie sterujące charakterystyką pracy silnika, zawieszenia i układu kierowniczego, jesteśmy w stanie zapewnić kierowcom szczytowe osiągi zarówno na ich ulubionych drogach, jak i na </w:t>
      </w:r>
      <w:r>
        <w:rPr>
          <w:rFonts w:ascii="Arial" w:hAnsi="Arial" w:cs="Arial"/>
          <w:sz w:val="22"/>
          <w:szCs w:val="22"/>
          <w:lang w:val="pl-PL"/>
        </w:rPr>
        <w:t>lokalnym torze.”</w:t>
      </w:r>
    </w:p>
    <w:p w14:paraId="6E1AF2CE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1AE1C884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nowym Mustangu GT zastosowano nowy układ dolotowy z podwójnym kolektorem i podwójnym korpusem przepustnicy, co minimalizuje straty indukcyjne i umożliwia większy przepływ strumienia powietrza.</w:t>
      </w:r>
    </w:p>
    <w:p w14:paraId="62D63735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F10E27D" w14:textId="0B19016A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zależności od warunków jazdy, osiągi samochodu </w:t>
      </w:r>
      <w:r w:rsidR="00D04D54">
        <w:rPr>
          <w:rFonts w:ascii="Arial" w:hAnsi="Arial" w:cs="Arial"/>
          <w:sz w:val="22"/>
          <w:szCs w:val="22"/>
          <w:lang w:val="pl-PL"/>
        </w:rPr>
        <w:t>mogą być konfigurowane przez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nawet sześć interaktywnych i konfigurowalnych trybów jazdy: Normal, Sport, Slippery, Drag, Track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oraz tryb z wieloma dostępnymi profilami, dobieranymi według indywidualnych preferencj</w:t>
      </w:r>
      <w:r>
        <w:rPr>
          <w:rFonts w:ascii="Arial" w:hAnsi="Arial" w:cs="Arial"/>
          <w:sz w:val="22"/>
          <w:szCs w:val="22"/>
          <w:lang w:val="pl-PL"/>
        </w:rPr>
        <w:t>i kierowcy. Po wybraniu każdego z trybów, na cyfrowej tablicy przyrządów wyświetlana jest wysokiej jakości grafika.</w:t>
      </w:r>
    </w:p>
    <w:p w14:paraId="55CDC760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52669247" w14:textId="6359C496" w:rsidR="006C6098" w:rsidRDefault="00D04D54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D2430B">
        <w:rPr>
          <w:rFonts w:ascii="Arial" w:hAnsi="Arial" w:cs="Arial"/>
          <w:sz w:val="22"/>
          <w:szCs w:val="22"/>
          <w:lang w:val="pl-PL"/>
        </w:rPr>
        <w:t xml:space="preserve">oprawiono </w:t>
      </w:r>
      <w:r>
        <w:rPr>
          <w:rFonts w:ascii="Arial" w:hAnsi="Arial" w:cs="Arial"/>
          <w:sz w:val="22"/>
          <w:szCs w:val="22"/>
          <w:lang w:val="pl-PL"/>
        </w:rPr>
        <w:t xml:space="preserve">także </w:t>
      </w:r>
      <w:r w:rsidR="00D2430B">
        <w:rPr>
          <w:rFonts w:ascii="Arial" w:hAnsi="Arial" w:cs="Arial"/>
          <w:sz w:val="22"/>
          <w:szCs w:val="22"/>
          <w:lang w:val="pl-PL"/>
        </w:rPr>
        <w:t>responsywność</w:t>
      </w:r>
      <w:r>
        <w:rPr>
          <w:rFonts w:ascii="Arial" w:hAnsi="Arial" w:cs="Arial"/>
          <w:sz w:val="22"/>
          <w:szCs w:val="22"/>
          <w:lang w:val="pl-PL"/>
        </w:rPr>
        <w:t xml:space="preserve"> Mustanga</w:t>
      </w:r>
      <w:r w:rsidR="00D2430B">
        <w:rPr>
          <w:rFonts w:ascii="Arial" w:hAnsi="Arial" w:cs="Arial"/>
          <w:sz w:val="22"/>
          <w:szCs w:val="22"/>
          <w:lang w:val="pl-PL"/>
        </w:rPr>
        <w:t xml:space="preserve">, a usprawnione przełożenie układu kierowniczego </w:t>
      </w:r>
      <w:r>
        <w:rPr>
          <w:rFonts w:ascii="Arial" w:hAnsi="Arial" w:cs="Arial"/>
          <w:sz w:val="22"/>
          <w:szCs w:val="22"/>
          <w:lang w:val="pl-PL"/>
        </w:rPr>
        <w:t>zapewnia lepszą</w:t>
      </w:r>
      <w:r w:rsidR="00D2430B">
        <w:rPr>
          <w:rFonts w:ascii="Arial" w:hAnsi="Arial" w:cs="Arial"/>
          <w:sz w:val="22"/>
          <w:szCs w:val="22"/>
          <w:lang w:val="pl-PL"/>
        </w:rPr>
        <w:t xml:space="preserve"> dynamikę pokonywania zakrętów. </w:t>
      </w:r>
    </w:p>
    <w:p w14:paraId="440696EB" w14:textId="77777777" w:rsidR="006C6098" w:rsidRDefault="006C6098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4BD88924" w14:textId="25B58374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Funkcja wyrównania obrotów silnika i skrzyni biegów Rev-matching, która po wysprzęgleniu, między zmianami przełożeń utrzymuje obroty silnika, redukując straty momentu obrotowego, jest standardem w </w:t>
      </w:r>
      <w:r w:rsidR="00D04D54">
        <w:rPr>
          <w:rFonts w:ascii="Arial" w:hAnsi="Arial" w:cs="Arial"/>
          <w:sz w:val="22"/>
          <w:szCs w:val="22"/>
          <w:lang w:val="pl-PL"/>
        </w:rPr>
        <w:t xml:space="preserve">wersji </w:t>
      </w:r>
      <w:r>
        <w:rPr>
          <w:rFonts w:ascii="Arial" w:hAnsi="Arial" w:cs="Arial"/>
          <w:sz w:val="22"/>
          <w:szCs w:val="22"/>
          <w:lang w:val="pl-PL"/>
        </w:rPr>
        <w:t>GT</w:t>
      </w:r>
      <w:r w:rsidR="00D04D54">
        <w:rPr>
          <w:rFonts w:ascii="Arial" w:hAnsi="Arial" w:cs="Arial"/>
          <w:sz w:val="22"/>
          <w:szCs w:val="22"/>
          <w:lang w:val="pl-PL"/>
        </w:rPr>
        <w:t xml:space="preserve">. To rozwiązanie podnosi </w:t>
      </w:r>
      <w:r>
        <w:rPr>
          <w:rFonts w:ascii="Arial" w:hAnsi="Arial" w:cs="Arial"/>
          <w:sz w:val="22"/>
          <w:szCs w:val="22"/>
          <w:lang w:val="pl-PL"/>
        </w:rPr>
        <w:t>zarówno</w:t>
      </w:r>
      <w:r>
        <w:rPr>
          <w:rFonts w:ascii="Arial" w:hAnsi="Arial" w:cs="Arial"/>
          <w:sz w:val="22"/>
          <w:szCs w:val="22"/>
          <w:lang w:val="pl-PL"/>
        </w:rPr>
        <w:t xml:space="preserve"> kulturę jazdy, jak i precyzję potrzebną fanom prób sportowych na torze.</w:t>
      </w:r>
    </w:p>
    <w:p w14:paraId="4D1206C4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79A5B21" w14:textId="15528B79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GT występuje do wyboru z 10-biegową automatyczną skrzynią biegów Forda lub sześciobiegową skrzynią manualną. Lista elementów dostępnego w standardzie pakietu Performance Pack obejmuj</w:t>
      </w:r>
      <w:r>
        <w:rPr>
          <w:rFonts w:ascii="Arial" w:hAnsi="Arial" w:cs="Arial"/>
          <w:sz w:val="22"/>
          <w:szCs w:val="22"/>
          <w:lang w:val="pl-PL"/>
        </w:rPr>
        <w:t>e: 19-calowe felgi aluminiowe, sportowy mechanizm różnicowy o ograniczonym poślizgu</w:t>
      </w:r>
      <w:r>
        <w:rPr>
          <w:rFonts w:ascii="Arial" w:hAnsi="Arial" w:cs="Arial"/>
          <w:sz w:val="22"/>
          <w:szCs w:val="22"/>
          <w:lang w:val="pl-PL"/>
        </w:rPr>
        <w:t xml:space="preserve">, 19-calowe hamulce Brembo oraz aktywny układ wydechowy z zaworami Active Valve, który pozwala dostosować intensywność dźwięku do </w:t>
      </w:r>
      <w:r w:rsidR="00D04D54">
        <w:rPr>
          <w:rFonts w:ascii="Arial" w:hAnsi="Arial" w:cs="Arial"/>
          <w:sz w:val="22"/>
          <w:szCs w:val="22"/>
          <w:lang w:val="pl-PL"/>
        </w:rPr>
        <w:t>preferencji i stylu</w:t>
      </w:r>
      <w:r>
        <w:rPr>
          <w:rFonts w:ascii="Arial" w:hAnsi="Arial" w:cs="Arial"/>
          <w:sz w:val="22"/>
          <w:szCs w:val="22"/>
          <w:lang w:val="pl-PL"/>
        </w:rPr>
        <w:t xml:space="preserve"> jazdy</w:t>
      </w:r>
      <w:r>
        <w:rPr>
          <w:rFonts w:ascii="Arial" w:hAnsi="Arial" w:cs="Arial"/>
          <w:sz w:val="22"/>
          <w:szCs w:val="22"/>
          <w:lang w:val="pl-PL"/>
        </w:rPr>
        <w:t>. Opcjonalne aktywne zawieszenie MagneRide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® 3</w:t>
      </w:r>
      <w:r>
        <w:rPr>
          <w:rFonts w:ascii="Arial" w:hAnsi="Arial" w:cs="Arial"/>
          <w:sz w:val="22"/>
          <w:szCs w:val="22"/>
          <w:lang w:val="pl-PL"/>
        </w:rPr>
        <w:t xml:space="preserve"> monitoruje warunki pracy amortyzatorów tysiąc razy na sekundę i elektronicznie zmienia własności magnetoreologicznego oleju w amortyzatorach, dopasowując intensywność tłumienia do warunków drogowych.</w:t>
      </w:r>
    </w:p>
    <w:p w14:paraId="07A6D73C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color w:val="00B0F0"/>
          <w:sz w:val="22"/>
          <w:szCs w:val="22"/>
          <w:lang w:val="pl-PL"/>
        </w:rPr>
        <w:t> </w:t>
      </w:r>
    </w:p>
    <w:p w14:paraId="269BCEE6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Rozwiąza</w:t>
      </w:r>
      <w:r>
        <w:rPr>
          <w:rFonts w:ascii="Arial" w:hAnsi="Arial" w:cs="Arial"/>
          <w:b/>
          <w:bCs/>
          <w:sz w:val="22"/>
          <w:szCs w:val="22"/>
          <w:lang w:val="pl-PL"/>
        </w:rPr>
        <w:t>nia cyfrowe zorientowane na kierowcę</w:t>
      </w:r>
    </w:p>
    <w:p w14:paraId="425D0693" w14:textId="173B352B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Imponujące nadwozie Mustanga siódmej generacji skrywa najbardziej zaawansowaną technologicznie, skoncentrowaną na kierowcy kabinę spośród produkowanych dotychczas Mustangów</w:t>
      </w:r>
      <w:r w:rsidR="00D04D54">
        <w:rPr>
          <w:rFonts w:ascii="Arial" w:hAnsi="Arial" w:cs="Arial"/>
          <w:sz w:val="22"/>
          <w:szCs w:val="22"/>
          <w:lang w:val="pl-PL"/>
        </w:rPr>
        <w:t xml:space="preserve">. Nowe wnętrze łączy </w:t>
      </w:r>
      <w:r>
        <w:rPr>
          <w:rFonts w:ascii="Arial" w:hAnsi="Arial" w:cs="Arial"/>
          <w:sz w:val="22"/>
          <w:szCs w:val="22"/>
          <w:lang w:val="pl-PL"/>
        </w:rPr>
        <w:t>to, co najlepsze z przeszłości, teraź</w:t>
      </w:r>
      <w:r>
        <w:rPr>
          <w:rFonts w:ascii="Arial" w:hAnsi="Arial" w:cs="Arial"/>
          <w:sz w:val="22"/>
          <w:szCs w:val="22"/>
          <w:lang w:val="pl-PL"/>
        </w:rPr>
        <w:t>niejszości i przyszłości. </w:t>
      </w:r>
    </w:p>
    <w:p w14:paraId="05D21803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67EFE010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Najbardziej zauważalna jest rezygnacja z tradycyjnej dla tego modelu górnej części dwurzędowej deski rozdzielczej, która ustąpiła miejsca gładkiej, pokrytej szkłem, otwartej konsoli środkowej, będącej centrum zarządzania system</w:t>
      </w:r>
      <w:r>
        <w:rPr>
          <w:rFonts w:ascii="Arial" w:hAnsi="Arial" w:cs="Arial"/>
          <w:sz w:val="22"/>
          <w:szCs w:val="22"/>
          <w:lang w:val="pl-PL"/>
        </w:rPr>
        <w:t>ami. </w:t>
      </w:r>
    </w:p>
    <w:p w14:paraId="7873AFC2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092A9F8A" w14:textId="7E78DA61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 nową, grubszą kierownicą o płaskim profilu mieści się 12,4-calowy cyfrowy zestaw wskaźników, zaprogramowany do wyświetlania różnych motywów, a także nowe, konfigurowalne zegary dla różnych trybów jazd</w:t>
      </w:r>
      <w:r w:rsidR="00D04D54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3372090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34E90D54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„Wykor</w:t>
      </w:r>
      <w:r>
        <w:rPr>
          <w:rFonts w:ascii="Arial" w:hAnsi="Arial" w:cs="Arial"/>
          <w:sz w:val="22"/>
          <w:szCs w:val="22"/>
          <w:lang w:val="pl-PL"/>
        </w:rPr>
        <w:t>zystujemy każdy piksel” - powiedział Craig Sandvig, menedżer ds. projektowania interakcji Forda Mustanga. „Możemy być kreatywni wybierając niezbędne informacje dotyczące jazdy, a jednocześnie kierowca może decydować o kolorach motywu klasycznych wskaźników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lastRenderedPageBreak/>
        <w:t>Mustanga, czy „spokojnego” wyświetlacza, na którym prezentowane są tylko niezbędne szczegóły.</w:t>
      </w:r>
    </w:p>
    <w:p w14:paraId="6BB12143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0555E7B4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Cyfrowy kokpit płynnie przechodzi w 13,2-calowy zestaw konsoli środkowej z systemem SYNC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>, ustawiony pod kątem do kierowcy za tą samą przezroczystą taflą. Ergo</w:t>
      </w:r>
      <w:r>
        <w:rPr>
          <w:rFonts w:ascii="Arial" w:hAnsi="Arial" w:cs="Arial"/>
          <w:sz w:val="22"/>
          <w:szCs w:val="22"/>
          <w:lang w:val="pl-PL"/>
        </w:rPr>
        <w:t>nomiczne rozmieszczenie ekranów gwarantuje czytelność informacji i łatwość obsługi wszystkich funkcji, co przekłada się na przyjemność korzystania z cyfrowych technologii.</w:t>
      </w:r>
    </w:p>
    <w:p w14:paraId="4BA68848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4EC70C38" w14:textId="32CC65BD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Moduły kokpitu i nastrojowe oświetlenie wnętrza Mustanga są utrzymane w miedzianyc</w:t>
      </w:r>
      <w:r>
        <w:rPr>
          <w:rFonts w:ascii="Arial" w:hAnsi="Arial" w:cs="Arial"/>
          <w:sz w:val="22"/>
          <w:szCs w:val="22"/>
          <w:lang w:val="pl-PL"/>
        </w:rPr>
        <w:t xml:space="preserve">h i ciemnych kolorach, podobnie jak w przypadku SUV-a Mustanga Mach-E, i mogą być w pełni konfigurowane przez użytkownika. Kierowca może dostosować tonację </w:t>
      </w:r>
      <w:r w:rsidR="008356F6">
        <w:rPr>
          <w:rFonts w:ascii="Arial" w:hAnsi="Arial" w:cs="Arial"/>
          <w:sz w:val="22"/>
          <w:szCs w:val="22"/>
          <w:lang w:val="pl-PL"/>
        </w:rPr>
        <w:t>kolorystyczną</w:t>
      </w:r>
      <w:r>
        <w:rPr>
          <w:rFonts w:ascii="Arial" w:hAnsi="Arial" w:cs="Arial"/>
          <w:sz w:val="22"/>
          <w:szCs w:val="22"/>
          <w:lang w:val="pl-PL"/>
        </w:rPr>
        <w:t xml:space="preserve"> modułów kokpitu i oświetlenie wnętrza, a paleta kolorów zegarów dostosowuje się do wybranego </w:t>
      </w:r>
      <w:r>
        <w:rPr>
          <w:rFonts w:ascii="Arial" w:hAnsi="Arial" w:cs="Arial"/>
          <w:sz w:val="22"/>
          <w:szCs w:val="22"/>
          <w:lang w:val="pl-PL"/>
        </w:rPr>
        <w:t>trybu jazdy. Podczas wybierania własnych ustawień trybu jazdy, na konsoli środkowej wyświetlana jest wizualizacja konfiguracji samochodu używająca oprogramowania Unreal Engine 3D, będącego silnikiem gier komputerowych, który tworzy renderingi w czasie rzec</w:t>
      </w:r>
      <w:r>
        <w:rPr>
          <w:rFonts w:ascii="Arial" w:hAnsi="Arial" w:cs="Arial"/>
          <w:sz w:val="22"/>
          <w:szCs w:val="22"/>
          <w:lang w:val="pl-PL"/>
        </w:rPr>
        <w:t>zywistym. Poprzez gesty ekranowe można dostosować ustawienia pojazdu, a przesuwając grafikę wirtualnie obrócić samochód.</w:t>
      </w:r>
    </w:p>
    <w:p w14:paraId="452CA6EC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5D0C78C2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„Wiedzieliśmy, czego chcą klienci i zaprojektowaliśmy najbardziej cyfrowego Mustanga w historii, zachowując przy tym niezwykle ważny </w:t>
      </w:r>
      <w:r>
        <w:rPr>
          <w:rFonts w:ascii="Arial" w:hAnsi="Arial" w:cs="Arial"/>
          <w:sz w:val="22"/>
          <w:szCs w:val="22"/>
          <w:lang w:val="pl-PL"/>
        </w:rPr>
        <w:t>kokpit zorientowany na kierowcę” – powiedział Ricardo Garcia, kierownik d.s. projektowania wnętrz w Ford Motor Company. „Usunięcie niektórych spośród fizycznych elementów sterujących, jak radio i klimatyzacja i wprowadzenie obsługi ich funkcji poprzez cyfr</w:t>
      </w:r>
      <w:r>
        <w:rPr>
          <w:rFonts w:ascii="Arial" w:hAnsi="Arial" w:cs="Arial"/>
          <w:sz w:val="22"/>
          <w:szCs w:val="22"/>
          <w:lang w:val="pl-PL"/>
        </w:rPr>
        <w:t>owy wyświetlacz spotkało się z pozytywną reakcją różnych grup: zarówno Millennialsów, generacji Z, jak i tradycyjnych kierowców Mustangów.</w:t>
      </w:r>
    </w:p>
    <w:p w14:paraId="4281A030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01EB38FE" w14:textId="379E20B6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Mustang nowej generacji zyskuje odnowione wzory i faktury elementów wnętrza opracowane specjalnie na potrzeby najbardziej zorientowanego na kierowcę kokpitu Mustanga w historii. We wnętrzu znajdziemy skórzane fotele, miękkie w dotyku plastiki na desce rozd</w:t>
      </w:r>
      <w:r>
        <w:rPr>
          <w:rFonts w:ascii="Arial" w:hAnsi="Arial" w:cs="Arial"/>
          <w:sz w:val="22"/>
          <w:szCs w:val="22"/>
          <w:lang w:val="pl-PL"/>
        </w:rPr>
        <w:t xml:space="preserve">zielczej i panelach drzwiowych oraz pokrytą w </w:t>
      </w:r>
      <w:r>
        <w:rPr>
          <w:rFonts w:ascii="Arial" w:hAnsi="Arial" w:cs="Arial"/>
          <w:sz w:val="22"/>
          <w:szCs w:val="22"/>
          <w:lang w:val="pl-PL"/>
        </w:rPr>
        <w:t xml:space="preserve">pełni skórą kierownicę. </w:t>
      </w:r>
    </w:p>
    <w:p w14:paraId="37F61CCD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77BBA49C" w14:textId="4859AE46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wyższych wersjach wyposażenia istnieje możliwość wyboru kolorowych przeszyć na kierownicy oraz unikatowego wzoru perforacji obszycia </w:t>
      </w:r>
      <w:r>
        <w:rPr>
          <w:rFonts w:ascii="Arial" w:hAnsi="Arial" w:cs="Arial"/>
          <w:sz w:val="22"/>
          <w:szCs w:val="22"/>
          <w:lang w:val="pl-PL"/>
        </w:rPr>
        <w:t>konsoli środkowej, uzupełnionego asymetrycznym</w:t>
      </w:r>
      <w:r>
        <w:rPr>
          <w:rFonts w:ascii="Arial" w:hAnsi="Arial" w:cs="Arial"/>
          <w:sz w:val="22"/>
          <w:szCs w:val="22"/>
          <w:lang w:val="pl-PL"/>
        </w:rPr>
        <w:t>i liniami w harmonizujących z resztą barwach na pasach bezpieczeństwa.</w:t>
      </w:r>
    </w:p>
    <w:p w14:paraId="74A6F818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488A1A3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konsoli środkowej może znajdować się również bezprzewodowa ładowarka telefonów komórkowych, a dodatkową przestrzeń uzyskano dzięki przeniesieniu większości funkcji na ekran dotykowy.</w:t>
      </w:r>
      <w:r>
        <w:rPr>
          <w:rFonts w:ascii="Arial" w:hAnsi="Arial" w:cs="Arial"/>
          <w:sz w:val="22"/>
          <w:szCs w:val="22"/>
          <w:lang w:val="pl-PL"/>
        </w:rPr>
        <w:t> </w:t>
      </w:r>
    </w:p>
    <w:p w14:paraId="48ADB9DD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4BC03058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Najnowszy system Forda SYNC 4 jest w pełni kompatybilny z Apple CarPlay i Android Auto,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 które bez trudu współpracują z aplikacją FordPass.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 xml:space="preserve"> Podobnie jak w pełni elektryczny SUV Mustang Mach-E, nowa generacja Mustanga korzysta z bezprzewodowych aktualizacji Ford Power-Up. </w:t>
      </w:r>
    </w:p>
    <w:p w14:paraId="270B90BD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01BC644D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 kierownicą, ponad kokpitem znajdują się gniazda USB, które właśnie w tym miejscu pozwalają wygodnie podłączyć kamery </w:t>
      </w:r>
      <w:r>
        <w:rPr>
          <w:rFonts w:ascii="Arial" w:hAnsi="Arial" w:cs="Arial"/>
          <w:sz w:val="22"/>
          <w:szCs w:val="22"/>
          <w:lang w:val="pl-PL"/>
        </w:rPr>
        <w:t>rejestrujące przejazd po torze, co eliminuje konieczność przeciągania kabli w inne miejsca kabiny.</w:t>
      </w:r>
    </w:p>
    <w:p w14:paraId="336095F2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1B6532B2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Komplet 12 głośników i subwoofer najnowszego systemu nagłośnienia B&amp;O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 xml:space="preserve"> gwarantują wysoki komfort akustyczny i wyrazisty odsłuch, przekazują także brzmienie</w:t>
      </w:r>
      <w:r>
        <w:rPr>
          <w:rFonts w:ascii="Arial" w:hAnsi="Arial" w:cs="Arial"/>
          <w:sz w:val="22"/>
          <w:szCs w:val="22"/>
          <w:lang w:val="pl-PL"/>
        </w:rPr>
        <w:t xml:space="preserve"> systemu Electronic </w:t>
      </w:r>
      <w:r>
        <w:rPr>
          <w:rFonts w:ascii="Arial" w:hAnsi="Arial" w:cs="Arial"/>
          <w:sz w:val="22"/>
          <w:szCs w:val="22"/>
          <w:lang w:val="pl-PL"/>
        </w:rPr>
        <w:lastRenderedPageBreak/>
        <w:t>Sound Enhancement Forda, którego zadaniem jest emitowanie wzmocnionego dźwięku silnika wprost do kabiny. </w:t>
      </w:r>
    </w:p>
    <w:p w14:paraId="14568F9D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57D02F4F" w14:textId="77777777" w:rsidR="006C6098" w:rsidRDefault="00D2430B">
      <w:pPr>
        <w:textAlignment w:val="baseline"/>
        <w:rPr>
          <w:rFonts w:ascii="Segoe UI" w:hAnsi="Segoe UI" w:cs="Segoe UI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Bardziej wyrazista stylistyka z ponadczasowymi cechami Mustanga i więcej możliwości personalizacji</w:t>
      </w:r>
    </w:p>
    <w:p w14:paraId="68B3C928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Stylistyka Mustanga siódmej g</w:t>
      </w:r>
      <w:r>
        <w:rPr>
          <w:rFonts w:ascii="Arial" w:hAnsi="Arial" w:cs="Arial"/>
          <w:sz w:val="22"/>
          <w:szCs w:val="22"/>
          <w:lang w:val="pl-PL"/>
        </w:rPr>
        <w:t>eneracji dodaje do linii inspirowanych dziedzictwem modelu nowoczesną elegancję, dzięki czemu projekt może trafić w gusta najszerszej dotychczas grupy klientów.</w:t>
      </w:r>
    </w:p>
    <w:p w14:paraId="5438ED1B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26ECFC07" w14:textId="00961DA8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Niska, pozioma krawędź przedniej części, trzyczęściowej, charakterystycznej maski silnika wsp</w:t>
      </w:r>
      <w:r>
        <w:rPr>
          <w:rFonts w:ascii="Arial" w:hAnsi="Arial" w:cs="Arial"/>
          <w:sz w:val="22"/>
          <w:szCs w:val="22"/>
          <w:lang w:val="pl-PL"/>
        </w:rPr>
        <w:t>ółgra z nowymi reflektorami LED, tworząc bardziej wyrazisty przód, nawiązujący do oryginalnego projektu z lat 60., a przy tym spełnia wymogi ochrony pieszych. Smukła linia dachu, szeroka, sprinterska postawa i skrócony tylny zwis są również wierne proporcj</w:t>
      </w:r>
      <w:r>
        <w:rPr>
          <w:rFonts w:ascii="Arial" w:hAnsi="Arial" w:cs="Arial"/>
          <w:sz w:val="22"/>
          <w:szCs w:val="22"/>
          <w:lang w:val="pl-PL"/>
        </w:rPr>
        <w:t>om pierwszej generacji, natomiast poszerzony tylny skos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nad kołami podkreśla w stylu godnym Mustanga moc drzemiącą tym modelu.</w:t>
      </w:r>
    </w:p>
    <w:p w14:paraId="6C8D5C80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0622910A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Przedłużony tył mieści nowe, ostre oświetlenie obrysowe w trzech listwach i przeprojektowany dyfuzor, poprawiający param</w:t>
      </w:r>
      <w:r>
        <w:rPr>
          <w:rFonts w:ascii="Arial" w:hAnsi="Arial" w:cs="Arial"/>
          <w:sz w:val="22"/>
          <w:szCs w:val="22"/>
          <w:lang w:val="pl-PL"/>
        </w:rPr>
        <w:t>etry aerodynamiczne.</w:t>
      </w:r>
    </w:p>
    <w:p w14:paraId="7722EDE4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120D4C0D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 raz pierwszy każda z wersji nowej linii Mustanga ma własny, odróżniający ją przód, co daje klientom możliwość wyboru wyglądu, który najlepiej pasuje do ich osobowości. GT, będący sercem gamy Mustanga, charakteryzuje się większymi </w:t>
      </w:r>
      <w:r>
        <w:rPr>
          <w:rFonts w:ascii="Arial" w:hAnsi="Arial" w:cs="Arial"/>
          <w:sz w:val="22"/>
          <w:szCs w:val="22"/>
          <w:lang w:val="pl-PL"/>
        </w:rPr>
        <w:t>otworami w osłonie chłodnicy, które zostały zaprojektowane z myślą o zwiększeniu przepływu powietrza, co oddaje wzrost mocy i osiągów. Parametry aerodynamiczne samochodu zyskały dzięki dodaniu nowych otworów wentylacyjnych na masce i przeprojektowaniu prze</w:t>
      </w:r>
      <w:r>
        <w:rPr>
          <w:rFonts w:ascii="Arial" w:hAnsi="Arial" w:cs="Arial"/>
          <w:sz w:val="22"/>
          <w:szCs w:val="22"/>
          <w:lang w:val="pl-PL"/>
        </w:rPr>
        <w:t xml:space="preserve">dniego splittera. </w:t>
      </w:r>
    </w:p>
    <w:p w14:paraId="232B4AE4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EE4E132" w14:textId="0262B4EF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„GT wyróżniają unikatowe stylistyczne sugestie</w:t>
      </w:r>
      <w:r>
        <w:rPr>
          <w:rFonts w:ascii="Arial" w:hAnsi="Arial" w:cs="Arial"/>
          <w:sz w:val="22"/>
          <w:szCs w:val="22"/>
          <w:lang w:val="pl-PL"/>
        </w:rPr>
        <w:t xml:space="preserve"> wskazujące</w:t>
      </w:r>
      <w:r w:rsidR="008356F6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że to dzieło Mustanga Performance” – powiedział Christopher Walter, szef zespołu stylistów Mustanga. "Nowy Mustang jest</w:t>
      </w:r>
      <w:r w:rsidR="008356F6">
        <w:rPr>
          <w:rFonts w:ascii="Arial" w:hAnsi="Arial" w:cs="Arial"/>
          <w:sz w:val="22"/>
          <w:szCs w:val="22"/>
          <w:lang w:val="pl-PL"/>
        </w:rPr>
        <w:t xml:space="preserve"> dużo</w:t>
      </w:r>
      <w:r>
        <w:rPr>
          <w:rFonts w:ascii="Arial" w:hAnsi="Arial" w:cs="Arial"/>
          <w:sz w:val="22"/>
          <w:szCs w:val="22"/>
          <w:lang w:val="pl-PL"/>
        </w:rPr>
        <w:t xml:space="preserve"> bardziej ostry, nawiązując do klas</w:t>
      </w:r>
      <w:r>
        <w:rPr>
          <w:rFonts w:ascii="Arial" w:hAnsi="Arial" w:cs="Arial"/>
          <w:sz w:val="22"/>
          <w:szCs w:val="22"/>
          <w:lang w:val="pl-PL"/>
        </w:rPr>
        <w:t>ycznych cech – zadziorności i ponadczasowości Mustanga".</w:t>
      </w:r>
    </w:p>
    <w:p w14:paraId="3DA0293C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  </w:t>
      </w:r>
    </w:p>
    <w:p w14:paraId="445AB61E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Mustang cabrio nadal pozwala cieszyć się swobodą na świeżym powietrzu. Prosty mechanizm otwierania i zamykania dachu, uruchamiany jednym przyciskiem na środku steruje izolowanym miękkim dachem z t</w:t>
      </w:r>
      <w:r>
        <w:rPr>
          <w:rFonts w:ascii="Arial" w:hAnsi="Arial" w:cs="Arial"/>
          <w:sz w:val="22"/>
          <w:szCs w:val="22"/>
          <w:lang w:val="pl-PL"/>
        </w:rPr>
        <w:t>kaniny z pełną podsufitką. Kompaktowa konstrukcja dachu i niezależne zawieszenie tylne przyczyniają się również do uzyskania znacznej przestrzeni bagażowej, która może pomieścić nawet dwie torby golfowe.  </w:t>
      </w:r>
    </w:p>
    <w:p w14:paraId="67097623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7106035D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Nowa pokrywa silnika widoczna po otwarciu maski,</w:t>
      </w:r>
      <w:r>
        <w:rPr>
          <w:rFonts w:ascii="Arial" w:hAnsi="Arial" w:cs="Arial"/>
          <w:sz w:val="22"/>
          <w:szCs w:val="22"/>
          <w:lang w:val="pl-PL"/>
        </w:rPr>
        <w:t xml:space="preserve"> czarna rozpórka kolumn amortyzatorów, przeprojektowane oznaczenia i schludne prowadzenie przewodów paliwowych i hamulcowych przyczyniają się do poprawy estetyki pod maską Mustanga. Właściciel jest witany przez animowane oświetlenie powitalne i wyjątkowe d</w:t>
      </w:r>
      <w:r>
        <w:rPr>
          <w:rFonts w:ascii="Arial" w:hAnsi="Arial" w:cs="Arial"/>
          <w:sz w:val="22"/>
          <w:szCs w:val="22"/>
          <w:lang w:val="pl-PL"/>
        </w:rPr>
        <w:t>la Mustanga ekrany powitalne na wyświetlaczach. </w:t>
      </w:r>
    </w:p>
    <w:p w14:paraId="0EBC0125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5D84B3BE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Nowa generacja Mustanga wchodzi na rynek w gamie 12 lakierów, w tym w trzech nowych, przyciągającym wzrok: Blue Ember, Vapor Blue i Yellow Splash. Klienci mogą również wybierać kolory zacisków hamulcowych </w:t>
      </w:r>
      <w:r>
        <w:rPr>
          <w:rFonts w:ascii="Arial" w:hAnsi="Arial" w:cs="Arial"/>
          <w:sz w:val="22"/>
          <w:szCs w:val="22"/>
          <w:lang w:val="pl-PL"/>
        </w:rPr>
        <w:t>z logo Mustanga marki Brembo: czarne lub czerwone. Mają także do wyboru dwa nowe wzory 19-calowych felg.</w:t>
      </w:r>
    </w:p>
    <w:p w14:paraId="46F06EEB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 </w:t>
      </w:r>
    </w:p>
    <w:p w14:paraId="10DC009F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Bogatsze wyposażenie w zakresie bezpieczeństwa; więcej systemów </w:t>
      </w:r>
      <w:r>
        <w:rPr>
          <w:rFonts w:ascii="Arial" w:hAnsi="Arial" w:cs="Arial"/>
          <w:sz w:val="22"/>
          <w:szCs w:val="22"/>
          <w:lang w:val="pl-PL"/>
        </w:rPr>
        <w:t> </w:t>
      </w:r>
    </w:p>
    <w:p w14:paraId="63107FAB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Coupe i kabriolet siódmej generacji, podobnie jak SUV Mustang Mach-E, są wyposażone w zestaw systemów asystenckich Forda nowej generacji, wspierających kierowcę. Są wśród nich: system rozpoznawania znaków ograniczenia prędkości, tempomat adaptacyjny z funk</w:t>
      </w:r>
      <w:r>
        <w:rPr>
          <w:rFonts w:ascii="Arial" w:hAnsi="Arial" w:cs="Arial"/>
          <w:sz w:val="22"/>
          <w:szCs w:val="22"/>
          <w:lang w:val="pl-PL"/>
        </w:rPr>
        <w:t xml:space="preserve">cją Stop &amp; Go, system utrzymywania samochodu na pasie ruchu, system aktywnego uniknania zderzenia poprzez ominięcie przeszkody oraz system hamowania awaryjnego podczas cofania.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8</w:t>
      </w:r>
      <w:r>
        <w:rPr>
          <w:rFonts w:ascii="Arial" w:hAnsi="Arial" w:cs="Arial"/>
          <w:sz w:val="22"/>
          <w:szCs w:val="22"/>
          <w:lang w:val="pl-PL"/>
        </w:rPr>
        <w:t xml:space="preserve"> Kolejną ważną funkcją jest innowacyjny system rozpoznawania wybojów Active Po</w:t>
      </w:r>
      <w:r>
        <w:rPr>
          <w:rFonts w:ascii="Arial" w:hAnsi="Arial" w:cs="Arial"/>
          <w:sz w:val="22"/>
          <w:szCs w:val="22"/>
          <w:lang w:val="pl-PL"/>
        </w:rPr>
        <w:t xml:space="preserve">thole Mitigation, który nieustannie monitoruje położenie zawieszenia i nadwozia, układ kierowniczy oraz hamulcowy i odpowiednio dostosowuje reakcję zawieszenia. Nowością w Mustangu są również usługi Stolen Vehicle Services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9</w:t>
      </w:r>
      <w:r>
        <w:rPr>
          <w:rFonts w:ascii="Arial" w:hAnsi="Arial" w:cs="Arial"/>
          <w:sz w:val="22"/>
          <w:szCs w:val="22"/>
          <w:lang w:val="pl-PL"/>
        </w:rPr>
        <w:t xml:space="preserve"> dostępne poprzez aplikację Ford</w:t>
      </w:r>
      <w:r>
        <w:rPr>
          <w:rFonts w:ascii="Arial" w:hAnsi="Arial" w:cs="Arial"/>
          <w:sz w:val="22"/>
          <w:szCs w:val="22"/>
          <w:lang w:val="pl-PL"/>
        </w:rPr>
        <w:t xml:space="preserve">Pass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>, pomagające klientom chronić pojazdy przez 24-godziny na dobę.</w:t>
      </w:r>
    </w:p>
    <w:p w14:paraId="0AFEADE6" w14:textId="77777777" w:rsidR="006C6098" w:rsidRDefault="00D2430B">
      <w:pPr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  </w:t>
      </w:r>
    </w:p>
    <w:p w14:paraId="6761FDCF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Właściciele skomunikowani z Mustangiem za pośrednictwem aplikacji FordPass mają dodatkowe narzędzia, umożliwiające uruchamianie i zatrzymywanie samochodu, blokowanie i odblokowywanie</w:t>
      </w:r>
      <w:r>
        <w:rPr>
          <w:rFonts w:ascii="Arial" w:hAnsi="Arial" w:cs="Arial"/>
          <w:sz w:val="22"/>
          <w:szCs w:val="22"/>
          <w:lang w:val="pl-PL"/>
        </w:rPr>
        <w:t xml:space="preserve"> drzwi, planowanie czasu rozpoczęcia jazdy, lokalizowanie pojazdu oraz sprawdzanie jego stanu i statusu.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10</w:t>
      </w:r>
      <w:r>
        <w:rPr>
          <w:rFonts w:ascii="Arial" w:hAnsi="Arial" w:cs="Arial"/>
          <w:sz w:val="22"/>
          <w:szCs w:val="22"/>
          <w:lang w:val="pl-PL"/>
        </w:rPr>
        <w:t xml:space="preserve"> Aplikacja FordPass pozwala użytkownikom monitorować ważne informacje o pojeździe, w tym poziom paliwa i oleju, historię serwisową i informacje o gwa</w:t>
      </w:r>
      <w:r>
        <w:rPr>
          <w:rFonts w:ascii="Arial" w:hAnsi="Arial" w:cs="Arial"/>
          <w:sz w:val="22"/>
          <w:szCs w:val="22"/>
          <w:lang w:val="pl-PL"/>
        </w:rPr>
        <w:t>rancji.</w:t>
      </w:r>
    </w:p>
    <w:p w14:paraId="3552E350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47E74A3B" w14:textId="77777777" w:rsidR="006C6098" w:rsidRDefault="00D2430B">
      <w:pPr>
        <w:textAlignment w:val="baseline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Nowy Mustang Dark Horse zapewnia doskonałe możliwości na torze</w:t>
      </w:r>
    </w:p>
    <w:p w14:paraId="0F178EEE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Wraz z nowym Mustangiem GT debiutuje Mustang Dark Horse, wersja będąca wyrazem szczytowych możliwości wyścigowych oraz podkreślająca aspiracje marki w dziedzinie sportów </w:t>
      </w:r>
      <w:r>
        <w:rPr>
          <w:rFonts w:ascii="Arial" w:hAnsi="Arial" w:cs="Arial"/>
          <w:sz w:val="22"/>
          <w:szCs w:val="22"/>
          <w:lang w:val="pl-PL"/>
        </w:rPr>
        <w:t>motorowych.</w:t>
      </w:r>
    </w:p>
    <w:p w14:paraId="15D2FD9B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5A57DF2D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Wersja Dark Horse, oparta na atletycznym, agresywnym wyglądzie i walorach cyfrowych rozwiązań, jakie prezentuje Mustang siódmej generacji, zapewnia precyzję prowadzenia, skoncentrowaną na próbach torowych.</w:t>
      </w:r>
    </w:p>
    <w:p w14:paraId="7819A034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0A23E973" w14:textId="14735D08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„Do Mustanga nowej generacji zamonto</w:t>
      </w:r>
      <w:r>
        <w:rPr>
          <w:rFonts w:ascii="Arial" w:hAnsi="Arial" w:cs="Arial"/>
          <w:sz w:val="22"/>
          <w:szCs w:val="22"/>
          <w:lang w:val="pl-PL"/>
        </w:rPr>
        <w:t>waliśmy najlepszą z naszych nowych jednostek V8 o pojemności 5,0</w:t>
      </w:r>
      <w:r w:rsidR="008356F6">
        <w:rPr>
          <w:rFonts w:ascii="Arial" w:hAnsi="Arial" w:cs="Arial"/>
          <w:sz w:val="22"/>
          <w:szCs w:val="22"/>
          <w:lang w:val="pl-PL"/>
        </w:rPr>
        <w:t xml:space="preserve"> l</w:t>
      </w:r>
      <w:r>
        <w:rPr>
          <w:rFonts w:ascii="Arial" w:hAnsi="Arial" w:cs="Arial"/>
          <w:sz w:val="22"/>
          <w:szCs w:val="22"/>
          <w:lang w:val="pl-PL"/>
        </w:rPr>
        <w:t>itra z podwyższoną mocą, usprawniliśmy aerodynamikę, układ kierowniczy, opony i wprowadziliśmy cyfrowy interaktywny kokpit, co złożyło się na Mustanga, który przewyższa wszystkie dotychczaso</w:t>
      </w:r>
      <w:r>
        <w:rPr>
          <w:rFonts w:ascii="Arial" w:hAnsi="Arial" w:cs="Arial"/>
          <w:sz w:val="22"/>
          <w:szCs w:val="22"/>
          <w:lang w:val="pl-PL"/>
        </w:rPr>
        <w:t>we generacje Mustangów napędzanych 5-litrowym silnikiem – powiedział Krenz.</w:t>
      </w:r>
    </w:p>
    <w:p w14:paraId="1EBF8C50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3576A0FF" w14:textId="3439AFF2" w:rsidR="006C6098" w:rsidRDefault="00D2430B">
      <w:pPr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Sercem nowego Mustanga Dark Horse jest </w:t>
      </w:r>
      <w:r w:rsidR="008356F6">
        <w:rPr>
          <w:rStyle w:val="normaltextrun"/>
          <w:rFonts w:ascii="Arial" w:hAnsi="Arial" w:cs="Arial"/>
          <w:sz w:val="22"/>
          <w:szCs w:val="22"/>
          <w:lang w:val="pl-PL"/>
        </w:rPr>
        <w:t>mocniejsza wersja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nowego silnika V8 Gen IV z nowymi wałkami rozrządu i wyjątkową charakterystyką pracy, z podwójną przepustnicą, która dostar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cza dwa razy więcej powietrza do silnika, aby uzyskać maksymalne osiągi. Dark Horse jest standardowo wyposażony w sześciobiegową manualną skrzynię biegów TREMEC z tytanową kulką na dźwigni zmiany biegów drukowaną w 3D, dostępną wyłącznie dla tego modelu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 l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ub z 10-biegową automatyczną skrzynię biegów Forda z zamontowanymi przy kierownicy łopatkami, umożliwiającymi dynamiczną zmianę biegów.</w:t>
      </w:r>
    </w:p>
    <w:p w14:paraId="230B1880" w14:textId="77777777" w:rsidR="006C6098" w:rsidRDefault="006C6098">
      <w:pPr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</w:p>
    <w:p w14:paraId="7BB7B360" w14:textId="1B1F20AE" w:rsidR="006C6098" w:rsidRDefault="00D2430B">
      <w:pPr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t>Mustang Dark Horse jest standardowo wyposażony w Pakiet Performance, składający się z elementów zwiększających szanse w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 wyścigach "Track Sprint". Kluczowymi podzespołami są tu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 dodatkowa chłodnica oleju silnikowego, chłodnica oleju przekładniowego (w przypadku automatycznej skrzyni biegów), charakterystyczna dla tej wersji, lżejsza chłodnica silnika z większym odrzutem cie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pła, a także wydajniejsze wentylatory chłodzące, które zwiększają wytrzymałość i regenerację oraz ostatnia – chłodnica tylnej osi. Standardowy mechanizm różnicowy o ograniczonym poślizgu Torsen poprawia trakcję podczas przyspieszania i 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w z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akrętach.</w:t>
      </w:r>
    </w:p>
    <w:p w14:paraId="516951A6" w14:textId="77777777" w:rsidR="006C6098" w:rsidRDefault="006C6098">
      <w:pPr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</w:p>
    <w:p w14:paraId="506E3D2C" w14:textId="77777777" w:rsidR="006C6098" w:rsidRDefault="00D2430B">
      <w:pPr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t>Pakiet obejmuje również zmiany podwozia – większe tylne drążki stabilizacyjne, wytrzymałe przednie amortyzatory, 19-calowe przednie hamulce Brembo o stałych tłokach z większymi wirnikami, rozpórkę usztywnienia kolumn amortyzatora, tylną klatkę n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adwozia z firmy K-Brace, koła o różnych szerokościach (19 x 9 cali z przodu i 19 x 9,5 cala z tyłu) oraz opony Pirelli P Zero PZ4. </w:t>
      </w:r>
      <w:r>
        <w:rPr>
          <w:rFonts w:ascii="Arial" w:hAnsi="Arial" w:cs="Arial"/>
          <w:sz w:val="22"/>
          <w:szCs w:val="22"/>
          <w:lang w:val="pl-PL"/>
        </w:rPr>
        <w:t>Aktywne zawieszenie MagneRide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® 3</w:t>
      </w:r>
      <w:r>
        <w:rPr>
          <w:rFonts w:ascii="Arial" w:hAnsi="Arial" w:cs="Arial"/>
          <w:sz w:val="22"/>
          <w:szCs w:val="22"/>
          <w:lang w:val="pl-PL"/>
        </w:rPr>
        <w:t xml:space="preserve"> jest standardem niezbędnym dla utrzymania wysokich osiągów w warunkach drogowych i torowych</w:t>
      </w:r>
    </w:p>
    <w:p w14:paraId="302DA218" w14:textId="77777777" w:rsidR="006C6098" w:rsidRDefault="006C6098">
      <w:pPr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</w:p>
    <w:p w14:paraId="61B035C7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Elektroniczny hamulec driftowy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wprowadza nową technologię na tor wyścigowy, otwierając przed Mustangiem możliwości driftu z napędem na tylne koła przy zachowaniu funkcjonalności i atrakcyjności wizualnej tradycyjnego, mechanicznego hamulca ręcznego. Sys</w:t>
      </w:r>
      <w:r>
        <w:rPr>
          <w:rFonts w:ascii="Arial" w:hAnsi="Arial" w:cs="Arial"/>
          <w:sz w:val="22"/>
          <w:szCs w:val="22"/>
          <w:lang w:val="pl-PL"/>
        </w:rPr>
        <w:t>tem został zaprojektowany zarówno z myślą o początkujących kierowcach, którzy chcą poprawiać swoje umiejętności driftu, jak i o kierowcach doświadczonych, którzy otrzymują rozwiązanie gotowe do startu w zawodach.</w:t>
      </w:r>
    </w:p>
    <w:p w14:paraId="400C02F0" w14:textId="77777777" w:rsidR="006C6098" w:rsidRDefault="006C6098">
      <w:pPr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</w:p>
    <w:p w14:paraId="27D97D64" w14:textId="77777777" w:rsidR="006C6098" w:rsidRDefault="00D2430B">
      <w:pPr>
        <w:textAlignment w:val="baseline"/>
        <w:rPr>
          <w:rStyle w:val="normaltextrun"/>
          <w:rFonts w:ascii="Arial" w:eastAsia="Arial" w:hAnsi="Arial" w:cs="Arial"/>
          <w:sz w:val="22"/>
          <w:szCs w:val="22"/>
          <w:lang w:val="pl-PL"/>
        </w:rPr>
      </w:pPr>
      <w:r>
        <w:rPr>
          <w:rStyle w:val="normaltextrun"/>
          <w:rFonts w:ascii="Arial" w:eastAsia="Arial" w:hAnsi="Arial" w:cs="Arial"/>
          <w:sz w:val="22"/>
          <w:szCs w:val="22"/>
          <w:lang w:val="pl-PL"/>
        </w:rPr>
        <w:t xml:space="preserve">Mustang Dark Horse wyróżnia się </w:t>
      </w:r>
      <w:r>
        <w:rPr>
          <w:rStyle w:val="normaltextrun"/>
          <w:rFonts w:ascii="Arial" w:eastAsia="Arial" w:hAnsi="Arial" w:cs="Arial"/>
          <w:sz w:val="22"/>
          <w:szCs w:val="22"/>
          <w:lang w:val="pl-PL"/>
        </w:rPr>
        <w:t>również modernizacjami wizualnymi, które mają odzwierciedlać jego rangę w gamie wersji siódmej generacji i poprawiać możliwości wyścigowe.</w:t>
      </w:r>
    </w:p>
    <w:p w14:paraId="5DAC34C0" w14:textId="77777777" w:rsidR="006C6098" w:rsidRDefault="006C6098">
      <w:pPr>
        <w:textAlignment w:val="baseline"/>
        <w:rPr>
          <w:rStyle w:val="normaltextrun"/>
          <w:rFonts w:ascii="Arial" w:eastAsia="Arial" w:hAnsi="Arial" w:cs="Arial"/>
          <w:sz w:val="22"/>
          <w:szCs w:val="22"/>
          <w:lang w:val="pl-PL"/>
        </w:rPr>
      </w:pPr>
    </w:p>
    <w:p w14:paraId="32709845" w14:textId="77777777" w:rsidR="006C6098" w:rsidRDefault="00D2430B">
      <w:pPr>
        <w:textAlignment w:val="baseline"/>
        <w:rPr>
          <w:rStyle w:val="normaltextrun"/>
          <w:rFonts w:ascii="Arial" w:eastAsia="Arial" w:hAnsi="Arial" w:cs="Arial"/>
          <w:sz w:val="22"/>
          <w:szCs w:val="22"/>
          <w:lang w:val="pl-PL"/>
        </w:rPr>
      </w:pPr>
      <w:r>
        <w:rPr>
          <w:rStyle w:val="normaltextrun"/>
          <w:rFonts w:ascii="Arial" w:eastAsia="Arial" w:hAnsi="Arial" w:cs="Arial"/>
          <w:sz w:val="22"/>
          <w:szCs w:val="22"/>
          <w:lang w:val="pl-PL"/>
        </w:rPr>
        <w:t>"To coś więcej niż nowa nazwa. Dark Horse wprowadza do linii Mustanga nowy język stylistyczny, wyrafinowany, a jedno</w:t>
      </w:r>
      <w:r>
        <w:rPr>
          <w:rStyle w:val="normaltextrun"/>
          <w:rFonts w:ascii="Arial" w:eastAsia="Arial" w:hAnsi="Arial" w:cs="Arial"/>
          <w:sz w:val="22"/>
          <w:szCs w:val="22"/>
          <w:lang w:val="pl-PL"/>
        </w:rPr>
        <w:t>cześnie idealnie odpowiadający jego podwójnemu przeznaczeniu – wysokim osiągom na ulicy i na torze – powiedział Joel Piaskowski, globalny dyrektor Ford Design. „Zmiany wizualne, zarówno wewnątrz, jak i na zewnątrz, sugerują, że Dark Horse koncentruje się n</w:t>
      </w:r>
      <w:r>
        <w:rPr>
          <w:rStyle w:val="normaltextrun"/>
          <w:rFonts w:ascii="Arial" w:eastAsia="Arial" w:hAnsi="Arial" w:cs="Arial"/>
          <w:sz w:val="22"/>
          <w:szCs w:val="22"/>
          <w:lang w:val="pl-PL"/>
        </w:rPr>
        <w:t>a wysokich osiągach. Zmiany mechaniczne to potwierdzają, zapewniając kierowcy Dark Horse większą pewność siebie i kontrolę.”</w:t>
      </w:r>
    </w:p>
    <w:p w14:paraId="248E65D6" w14:textId="77777777" w:rsidR="006C6098" w:rsidRDefault="006C6098">
      <w:pPr>
        <w:textAlignment w:val="baseline"/>
        <w:rPr>
          <w:rStyle w:val="normaltextrun"/>
          <w:rFonts w:ascii="Arial" w:eastAsia="Arial" w:hAnsi="Arial" w:cs="Arial"/>
          <w:sz w:val="22"/>
          <w:szCs w:val="22"/>
          <w:lang w:val="pl-PL"/>
        </w:rPr>
      </w:pPr>
    </w:p>
    <w:p w14:paraId="05E58342" w14:textId="77777777" w:rsidR="006C6098" w:rsidRDefault="00D2430B">
      <w:pPr>
        <w:rPr>
          <w:rStyle w:val="normaltextrun"/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Z przodu odważna grafika z efektem cienia otacza przyciemnione klosze reflektorów LED, które uzupełnia unikalny błyszczący czarny 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grill z trapezoidalnymi otworami i przeprojektowany dolny przedni zderzak z błyszczącymi „kłami”. Dolne listwy boczne, nieruchomy tylny spojler, oryginalny dyfuzor, nawiązujący do stylu wyścigów oraz przyciemnione poczwórne końcówki układu wydechowego świa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dczą o silnych sportowych aspiracjach modelu.</w:t>
      </w:r>
    </w:p>
    <w:p w14:paraId="50E93D83" w14:textId="77777777" w:rsidR="006C6098" w:rsidRDefault="006C6098">
      <w:pPr>
        <w:rPr>
          <w:rStyle w:val="normaltextrun"/>
          <w:rFonts w:ascii="Arial" w:hAnsi="Arial" w:cs="Arial"/>
          <w:sz w:val="22"/>
          <w:szCs w:val="22"/>
          <w:lang w:val="pl-PL"/>
        </w:rPr>
      </w:pPr>
    </w:p>
    <w:p w14:paraId="1EE9AFD2" w14:textId="77777777" w:rsidR="006C6098" w:rsidRDefault="00D2430B">
      <w:pPr>
        <w:pStyle w:val="paragraph"/>
        <w:spacing w:beforeAutospacing="0" w:afterAutospacing="0"/>
        <w:textAlignment w:val="baseline"/>
        <w:rPr>
          <w:rStyle w:val="eop"/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pl-PL"/>
        </w:rPr>
        <w:t>Tradycyjne emblematy Mustanga zostały zastąpione nowym logo Dark Horse na przednich nadkolach, klapie bagażnika i progach drzwiowych, natomiast z przodu pozostała sylwetka słynnego kucyka, w ciemnej wersji ano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pl-PL"/>
        </w:rPr>
        <w:t>dowanej Dark Tarnish. We wnętrzu emblemat Dark Horse zastąpił typowe logo kucyka Mustanga na desce rozdzielczej i wyświetlanych grafikach cyfrowych wyświetlaczy. Każdy egzemplarz ma indywidualny numer podwozia.</w:t>
      </w:r>
    </w:p>
    <w:p w14:paraId="060ACDFB" w14:textId="77777777" w:rsidR="006C6098" w:rsidRDefault="006C6098">
      <w:pPr>
        <w:pStyle w:val="paragraph"/>
        <w:spacing w:beforeAutospacing="0" w:afterAutospacing="0"/>
        <w:textAlignment w:val="baseline"/>
        <w:rPr>
          <w:rStyle w:val="eop"/>
          <w:rFonts w:ascii="Arial" w:hAnsi="Arial" w:cs="Arial"/>
          <w:sz w:val="22"/>
          <w:szCs w:val="22"/>
          <w:lang w:val="pl-PL"/>
        </w:rPr>
      </w:pPr>
    </w:p>
    <w:p w14:paraId="678CBC9F" w14:textId="77777777" w:rsidR="006C6098" w:rsidRDefault="00D2430B">
      <w:pPr>
        <w:pStyle w:val="paragraph"/>
        <w:spacing w:beforeAutospacing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„To pierwszy przypadek w historii Mustanga, 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kiedy mieliśmy do czynienia z wizerunkiem konia widocznego z przodu” – powiedział Piaskowski. „Jest drapieżny, nieco mroczny i wychodzi z cienia podniesioną głową, aby wygrać".</w:t>
      </w:r>
    </w:p>
    <w:p w14:paraId="1D2D0092" w14:textId="77777777" w:rsidR="006C6098" w:rsidRDefault="006C6098">
      <w:pPr>
        <w:pStyle w:val="paragraph"/>
        <w:spacing w:beforeAutospacing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</w:p>
    <w:p w14:paraId="627BAE97" w14:textId="77777777" w:rsidR="006C6098" w:rsidRDefault="00D2430B">
      <w:pPr>
        <w:pStyle w:val="paragraph"/>
        <w:spacing w:beforeAutospacing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Mustang w wersji Dark Horse wyróżnia się wyjątkowym lakierem metalicznym Blue 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Ember </w:t>
      </w:r>
      <w:r>
        <w:rPr>
          <w:rFonts w:ascii="Arial" w:hAnsi="Arial" w:cs="Arial"/>
          <w:sz w:val="22"/>
          <w:szCs w:val="22"/>
          <w:lang w:val="pl-PL"/>
        </w:rPr>
        <w:t>–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 o chłodnym, ciemnym odcieniu, który emituje ciepły blask, gdy padnie na niego światło, co nadaje ton ogólnemu wyrazistemu stylowi samochodu. Możliwe jest również wybranie naklejanych lub malowanych elementów graficznych wzdłuż dachu i w dół maski s</w:t>
      </w:r>
      <w:r>
        <w:rPr>
          <w:rStyle w:val="normaltextrun"/>
          <w:rFonts w:ascii="Arial" w:hAnsi="Arial" w:cs="Arial"/>
          <w:sz w:val="22"/>
          <w:szCs w:val="22"/>
          <w:lang w:val="pl-PL"/>
        </w:rPr>
        <w:t>ilnika, w różnych kolorach i stylach. Opcjonalny pakiet Appearance Package obejmuje ciemne zaciski hamulcowe Brembo Notorious Blue z jaśniejszym logo Grabber Blue.</w:t>
      </w:r>
    </w:p>
    <w:p w14:paraId="3DE5B09F" w14:textId="77777777" w:rsidR="006C6098" w:rsidRDefault="006C6098">
      <w:pPr>
        <w:pStyle w:val="paragraph"/>
        <w:spacing w:beforeAutospacing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pl-PL"/>
        </w:rPr>
      </w:pPr>
    </w:p>
    <w:p w14:paraId="2FB58E77" w14:textId="77777777" w:rsidR="006C6098" w:rsidRDefault="00D2430B">
      <w:pPr>
        <w:rPr>
          <w:rFonts w:ascii="Arial" w:eastAsia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lastRenderedPageBreak/>
        <w:t xml:space="preserve">Wnętrze wyróżniają: </w:t>
      </w:r>
      <w:r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pl-PL"/>
        </w:rPr>
        <w:t>grubsza kierownica ze spłaszczonym u dołu wieńcem, z anodyzowanymi, sre</w:t>
      </w:r>
      <w:r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pl-PL"/>
        </w:rPr>
        <w:t>brnymi łopatkami zmiany biegów i przyciskiem trybu jazdy w zasięgu kciuka, wykończona przeszyciami w kolorze Indigo Blue na zamszowym materiale obszycia. Zaraz za nią mieści się 12,4-calowy cyfrowy zestaw zegarów, z konfigurowalnymi ustawieniami i szablona</w:t>
      </w:r>
      <w:r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pl-PL"/>
        </w:rPr>
        <w:t>mi dla różnych trybów jazdy.</w:t>
      </w:r>
    </w:p>
    <w:p w14:paraId="632748BD" w14:textId="77777777" w:rsidR="006C6098" w:rsidRDefault="006C6098">
      <w:pPr>
        <w:rPr>
          <w:rFonts w:ascii="Arial" w:eastAsia="Arial" w:hAnsi="Arial" w:cs="Arial"/>
          <w:sz w:val="22"/>
          <w:szCs w:val="22"/>
          <w:lang w:val="pl-PL"/>
        </w:rPr>
      </w:pPr>
    </w:p>
    <w:p w14:paraId="751E6EDF" w14:textId="77777777" w:rsidR="006C6098" w:rsidRDefault="00D2430B">
      <w:pPr>
        <w:pStyle w:val="paragraph"/>
        <w:spacing w:beforeAutospacing="0" w:afterAutospacing="0"/>
        <w:textAlignment w:val="baseline"/>
        <w:rPr>
          <w:rStyle w:val="eop"/>
          <w:rFonts w:ascii="Arial" w:hAnsi="Arial" w:cs="Arial"/>
          <w:sz w:val="22"/>
          <w:szCs w:val="22"/>
          <w:lang w:val="pl-PL"/>
        </w:rPr>
      </w:pPr>
      <w:r>
        <w:rPr>
          <w:rStyle w:val="eop"/>
          <w:rFonts w:ascii="Arial" w:hAnsi="Arial" w:cs="Arial"/>
          <w:sz w:val="22"/>
          <w:szCs w:val="22"/>
          <w:lang w:val="pl-PL"/>
        </w:rPr>
        <w:t>Kontrastujące niebieskie przeszycia na panelach drzwiowych i siedzeniach, mieszku dźwigni zmiany biegów i konsoli środkowej dodają kabinie charakteru, który dodatkowo podkreślają unikalne niebieskie pasy bezpieczeństwa. W zestawie Dark Horse Appearance Pac</w:t>
      </w:r>
      <w:r>
        <w:rPr>
          <w:rStyle w:val="eop"/>
          <w:rFonts w:ascii="Arial" w:hAnsi="Arial" w:cs="Arial"/>
          <w:sz w:val="22"/>
          <w:szCs w:val="22"/>
          <w:lang w:val="pl-PL"/>
        </w:rPr>
        <w:t xml:space="preserve">k dodano siedzenia w kolorze Deep Indigo Blue z wyjątkową perforacją siedzeń, spod której przebijają się odcienie niebieskiego.  </w:t>
      </w:r>
    </w:p>
    <w:p w14:paraId="2B9056A7" w14:textId="77777777" w:rsidR="006C6098" w:rsidRDefault="006C6098">
      <w:pPr>
        <w:pStyle w:val="paragraph"/>
        <w:spacing w:beforeAutospacing="0" w:afterAutospacing="0"/>
        <w:textAlignment w:val="baseline"/>
        <w:rPr>
          <w:rStyle w:val="eop"/>
          <w:rFonts w:ascii="Arial" w:hAnsi="Arial" w:cs="Arial"/>
          <w:sz w:val="22"/>
          <w:szCs w:val="22"/>
          <w:lang w:val="pl-PL"/>
        </w:rPr>
      </w:pPr>
    </w:p>
    <w:p w14:paraId="5B58FF09" w14:textId="77777777" w:rsidR="006C6098" w:rsidRPr="00D04D54" w:rsidRDefault="00D2430B">
      <w:pPr>
        <w:rPr>
          <w:lang w:val="pl-PL"/>
        </w:rPr>
      </w:pPr>
      <w:r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Listwy wewnętrzne, maskownice i otwory wentylacyjne są wykończone w kolorze Black Alley – ciemny metaliczny połysk </w:t>
      </w:r>
      <w:r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pl-PL"/>
        </w:rPr>
        <w:t>zastępuje znane z innych poziomów wykończenia Mustanga jasne srebrne odcienie. W Mustangu Dark Horse, w egzemplarzach wyposażonych w sześciostopniową manualną skrzynię biegów TREMEC, znajduje się anodowana na niebiesko tytanowa dźwignia zmiany biegów, pust</w:t>
      </w:r>
      <w:r>
        <w:rPr>
          <w:rStyle w:val="eop"/>
          <w:rFonts w:ascii="Arial" w:eastAsia="Arial" w:hAnsi="Arial" w:cs="Arial"/>
          <w:color w:val="000000" w:themeColor="text1"/>
          <w:sz w:val="22"/>
          <w:szCs w:val="22"/>
          <w:lang w:val="pl-PL"/>
        </w:rPr>
        <w:t>a w środku, aby nie zatrzymywała ciepła.</w:t>
      </w:r>
    </w:p>
    <w:p w14:paraId="003CE938" w14:textId="77777777" w:rsidR="006C6098" w:rsidRDefault="006C6098">
      <w:pPr>
        <w:pStyle w:val="paragraph"/>
        <w:spacing w:beforeAutospacing="0" w:afterAutospacing="0"/>
        <w:textAlignment w:val="baseline"/>
        <w:rPr>
          <w:rStyle w:val="eop"/>
          <w:rFonts w:ascii="Arial" w:hAnsi="Arial" w:cs="Arial"/>
          <w:lang w:val="pl-PL"/>
        </w:rPr>
      </w:pPr>
    </w:p>
    <w:p w14:paraId="3BCBC0DE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Style w:val="eop"/>
          <w:rFonts w:ascii="Arial" w:hAnsi="Arial" w:cs="Arial"/>
          <w:sz w:val="22"/>
          <w:szCs w:val="22"/>
          <w:lang w:val="pl-PL"/>
        </w:rPr>
        <w:t xml:space="preserve">Dark Horse jest również wyposażony w </w:t>
      </w:r>
      <w:r>
        <w:rPr>
          <w:rFonts w:ascii="Arial" w:hAnsi="Arial" w:cs="Arial"/>
          <w:sz w:val="22"/>
          <w:szCs w:val="22"/>
          <w:lang w:val="pl-PL"/>
        </w:rPr>
        <w:t xml:space="preserve">najnowszy system nagłośnienia B&amp;O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7</w:t>
      </w:r>
      <w:r>
        <w:rPr>
          <w:rFonts w:ascii="Arial" w:hAnsi="Arial" w:cs="Arial"/>
          <w:sz w:val="22"/>
          <w:szCs w:val="22"/>
          <w:lang w:val="pl-PL"/>
        </w:rPr>
        <w:t>, z kompletem 12 głośników i subwooferem, gwarantujący wysoki komfort akustyczny i wyrazisty odsłuch.</w:t>
      </w:r>
    </w:p>
    <w:p w14:paraId="12B2CEFB" w14:textId="77777777" w:rsidR="006C6098" w:rsidRDefault="006C6098">
      <w:pPr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70BB3C3C" w14:textId="77777777" w:rsidR="006C6098" w:rsidRDefault="00D2430B">
      <w:pPr>
        <w:textAlignment w:val="baseline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Dark Horse oznacza powrót Mustanga do ś</w:t>
      </w:r>
      <w:r>
        <w:rPr>
          <w:rFonts w:ascii="Arial" w:hAnsi="Arial" w:cs="Arial"/>
          <w:b/>
          <w:bCs/>
          <w:sz w:val="22"/>
          <w:szCs w:val="22"/>
          <w:lang w:val="pl-PL"/>
        </w:rPr>
        <w:t>wiatowych sportów motorowych</w:t>
      </w:r>
      <w:bookmarkStart w:id="0" w:name="_Hlk113878407"/>
      <w:bookmarkEnd w:id="0"/>
    </w:p>
    <w:p w14:paraId="5A02CDD2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Style w:val="normaltextrun"/>
          <w:rFonts w:ascii="Arial" w:hAnsi="Arial" w:cs="Arial"/>
          <w:sz w:val="22"/>
          <w:szCs w:val="22"/>
          <w:lang w:val="pl-PL"/>
        </w:rPr>
        <w:t xml:space="preserve">Wprowadzenie na rynek wersji Dark Horse to preludium sportowych startów Mustangów, które będą konkurować na świecie w różnych seriach, w tym </w:t>
      </w:r>
      <w:r>
        <w:rPr>
          <w:rFonts w:ascii="Arial" w:hAnsi="Arial" w:cs="Arial"/>
          <w:sz w:val="22"/>
          <w:szCs w:val="22"/>
          <w:lang w:val="pl-PL"/>
        </w:rPr>
        <w:t>GT3, GT4 i NASCAR.</w:t>
      </w:r>
    </w:p>
    <w:p w14:paraId="389ECD3A" w14:textId="77777777" w:rsidR="006C6098" w:rsidRDefault="006C6098">
      <w:pPr>
        <w:rPr>
          <w:rFonts w:ascii="Arial" w:hAnsi="Arial" w:cs="Arial"/>
          <w:sz w:val="22"/>
          <w:szCs w:val="22"/>
          <w:lang w:val="pl-PL"/>
        </w:rPr>
      </w:pPr>
    </w:p>
    <w:p w14:paraId="3F33FF0A" w14:textId="77777777" w:rsidR="006C6098" w:rsidRDefault="00D2430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„Wprowadzamy nową generację Mustanga do rywalizacji w wyścigach, g</w:t>
      </w:r>
      <w:r>
        <w:rPr>
          <w:rFonts w:ascii="Arial" w:hAnsi="Arial" w:cs="Arial"/>
          <w:sz w:val="22"/>
          <w:szCs w:val="22"/>
          <w:lang w:val="pl-PL"/>
        </w:rPr>
        <w:t>dzie idealnie opisuje to wejście samo określenie Dark Horse (Czarrny Koń) – powiedział Mark Rushbrook, globalny dyrektor, Ford Performance Motorsports. „Dzięki trwającemu rozwojowi naszego programu wyścigowego jesteśmy pewni, że mamy odpowiedni samochód do</w:t>
      </w:r>
      <w:r>
        <w:rPr>
          <w:rFonts w:ascii="Arial" w:hAnsi="Arial" w:cs="Arial"/>
          <w:sz w:val="22"/>
          <w:szCs w:val="22"/>
          <w:lang w:val="pl-PL"/>
        </w:rPr>
        <w:t xml:space="preserve"> osiągnięcia sukcesu.”</w:t>
      </w:r>
    </w:p>
    <w:p w14:paraId="48CBFBB9" w14:textId="77777777" w:rsidR="006C6098" w:rsidRDefault="006C6098">
      <w:pPr>
        <w:textAlignment w:val="baseline"/>
        <w:rPr>
          <w:rStyle w:val="eop"/>
          <w:rFonts w:ascii="Arial" w:hAnsi="Arial" w:cs="Arial"/>
          <w:sz w:val="22"/>
          <w:szCs w:val="22"/>
          <w:lang w:val="pl-PL"/>
        </w:rPr>
      </w:pPr>
    </w:p>
    <w:p w14:paraId="5484C0EC" w14:textId="113B267A" w:rsidR="006C6098" w:rsidRDefault="00D2430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Dark Horse S został zbudowany z myślą o sportach motorowych</w:t>
      </w:r>
      <w:r>
        <w:rPr>
          <w:rFonts w:ascii="Arial" w:hAnsi="Arial" w:cs="Arial"/>
          <w:sz w:val="22"/>
          <w:szCs w:val="22"/>
          <w:lang w:val="pl-PL"/>
        </w:rPr>
        <w:t xml:space="preserve"> jako „odchudzona” wersja seryjnego modelu Dark Horse. Wszystkie zbędne części i elementy wykończenia zostały usunięte, wewnątrz znajduje się pełna klatka bezpieczeństwa z </w:t>
      </w:r>
      <w:r>
        <w:rPr>
          <w:rFonts w:ascii="Arial" w:hAnsi="Arial" w:cs="Arial"/>
          <w:sz w:val="22"/>
          <w:szCs w:val="22"/>
          <w:lang w:val="pl-PL"/>
        </w:rPr>
        <w:t>certyfikatem FIA, siatki ochronne, sportowy fotel z pasami bezpieczeństwa oraz wyścigowa kierownica z szybkozłączką. Inne elementy bezpieczeństwa to odłączanie instalacji elektrycznej i system przeciwpożarowy.</w:t>
      </w:r>
    </w:p>
    <w:p w14:paraId="03E9F9FA" w14:textId="77777777" w:rsidR="006C6098" w:rsidRDefault="006C6098">
      <w:pPr>
        <w:rPr>
          <w:rFonts w:ascii="Arial" w:hAnsi="Arial" w:cs="Arial"/>
          <w:sz w:val="22"/>
          <w:szCs w:val="22"/>
          <w:lang w:val="pl-PL"/>
        </w:rPr>
      </w:pPr>
    </w:p>
    <w:p w14:paraId="42278FF0" w14:textId="77777777" w:rsidR="006C6098" w:rsidRDefault="00D2430B">
      <w:pPr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powraca jako producent do wyścigów GT3 z</w:t>
      </w:r>
      <w:r>
        <w:rPr>
          <w:rFonts w:ascii="Arial" w:hAnsi="Arial" w:cs="Arial"/>
          <w:sz w:val="22"/>
          <w:szCs w:val="22"/>
          <w:lang w:val="pl-PL"/>
        </w:rPr>
        <w:t xml:space="preserve"> nowym Mustangiem GT3 IMSA, który również będzie w sprzedaży, po wyścigu 24-godzinnym Daytona w 2024 roku. Stworzony przez Ford Performance i Multimatic, napędzany 5,4-litrowym silnikiem V8 Ford Mustang GT3 oznacza pełen wyścigowy potencjał Forda Mustanga </w:t>
      </w:r>
      <w:r>
        <w:rPr>
          <w:rFonts w:ascii="Arial" w:hAnsi="Arial" w:cs="Arial"/>
          <w:sz w:val="22"/>
          <w:szCs w:val="22"/>
          <w:lang w:val="pl-PL"/>
        </w:rPr>
        <w:t xml:space="preserve">udostępniony klientom na całym świecie. </w:t>
      </w:r>
    </w:p>
    <w:p w14:paraId="02C9B2CC" w14:textId="77777777" w:rsidR="006C6098" w:rsidRDefault="006C6098">
      <w:pPr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  <w:lang w:val="pl-PL"/>
        </w:rPr>
      </w:pPr>
    </w:p>
    <w:p w14:paraId="0EDCEFF7" w14:textId="77777777" w:rsidR="006C6098" w:rsidRDefault="00D2430B">
      <w:pPr>
        <w:textAlignment w:val="baseline"/>
        <w:rPr>
          <w:rStyle w:val="eop"/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sezonie 2023 zadebiutuje również nowy Mustang GT4, który będzie mógł startować w klasach GT4 w IMSA, SRO i FIA GT. Nowa wersja Mustanga zadebiutuje również w przyszłym sezonie w serii Australian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Supercars, a w kolejnych latach nowo zaprojektowane modele wystartują w serii pucharowej NASCAR oraz w wyścigach NHRA Factory X.</w:t>
      </w:r>
    </w:p>
    <w:p w14:paraId="4CEE7E85" w14:textId="77777777" w:rsidR="006C6098" w:rsidRPr="00D04D54" w:rsidRDefault="006C6098">
      <w:pPr>
        <w:rPr>
          <w:lang w:val="pl-PL"/>
        </w:rPr>
      </w:pPr>
    </w:p>
    <w:p w14:paraId="7478901A" w14:textId="77777777" w:rsidR="006C6098" w:rsidRDefault="00D2430B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503D22D7" w14:textId="77777777" w:rsidR="006C6098" w:rsidRDefault="00D2430B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546E7370" w14:textId="77777777" w:rsidR="006C6098" w:rsidRDefault="00D2430B">
      <w:pPr>
        <w:tabs>
          <w:tab w:val="left" w:pos="749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lastRenderedPageBreak/>
        <w:t xml:space="preserve">1 </w:t>
      </w:r>
      <w:r>
        <w:rPr>
          <w:rFonts w:ascii="Arial" w:hAnsi="Arial" w:cs="Arial"/>
          <w:lang w:val="pl-PL"/>
        </w:rPr>
        <w:t>Mustang silnik 5,0-litra V8, przewidywana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260-275 g/km i przewidywane zużycie paliwa 11,1-11,8 l/100 km W</w:t>
      </w:r>
      <w:r>
        <w:rPr>
          <w:rFonts w:ascii="Arial" w:hAnsi="Arial" w:cs="Arial"/>
          <w:lang w:val="pl-PL"/>
        </w:rPr>
        <w:t>LTP. Dane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zużycia paliwa mogą się różnić w zależności od wersji pojazdów oferowanych na poszczególnych rynkach. Oficjalne dane homologacyjne dotyczące zużycia paliwa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zostaną podane przed rozpoczęciem sprzedaży.</w:t>
      </w:r>
    </w:p>
    <w:p w14:paraId="2C4F67A8" w14:textId="77777777" w:rsidR="006C6098" w:rsidRDefault="006C6098">
      <w:pPr>
        <w:tabs>
          <w:tab w:val="left" w:pos="7496"/>
        </w:tabs>
        <w:rPr>
          <w:rFonts w:ascii="Arial" w:hAnsi="Arial" w:cs="Arial"/>
          <w:b/>
          <w:bCs/>
          <w:lang w:val="pl-PL"/>
        </w:rPr>
      </w:pPr>
    </w:p>
    <w:p w14:paraId="7D4854F2" w14:textId="77777777" w:rsidR="006C6098" w:rsidRDefault="00D2430B">
      <w:pPr>
        <w:tabs>
          <w:tab w:val="left" w:pos="749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</w:t>
      </w:r>
      <w:r>
        <w:rPr>
          <w:rFonts w:ascii="Arial" w:hAnsi="Arial" w:cs="Arial"/>
          <w:lang w:val="pl-PL"/>
        </w:rPr>
        <w:t>e paliwa/zużycie energii w 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zawartymi w rozporządzeniach europejskich (WE) 715/2007 i (UE) 2017/1151 w aktualnym brzmieniu. Przyjęta obecnie</w:t>
      </w:r>
      <w:r>
        <w:rPr>
          <w:rFonts w:ascii="Arial" w:hAnsi="Arial" w:cs="Arial"/>
          <w:lang w:val="pl-PL"/>
        </w:rPr>
        <w:t xml:space="preserve"> procedura testowa pozwala na porównanie wyników uzyskanych przez różne typy pojazdów oraz różnych producentów.</w:t>
      </w:r>
    </w:p>
    <w:p w14:paraId="5AEFBB9A" w14:textId="77777777" w:rsidR="006C6098" w:rsidRDefault="006C6098">
      <w:pPr>
        <w:tabs>
          <w:tab w:val="left" w:pos="7496"/>
        </w:tabs>
        <w:rPr>
          <w:rFonts w:ascii="Arial" w:hAnsi="Arial" w:cs="Arial"/>
          <w:lang w:val="pl-PL"/>
        </w:rPr>
      </w:pPr>
    </w:p>
    <w:p w14:paraId="39FCEE2B" w14:textId="77777777" w:rsidR="006C6098" w:rsidRDefault="00D2430B">
      <w:pPr>
        <w:tabs>
          <w:tab w:val="left" w:pos="749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2</w:t>
      </w:r>
      <w:r>
        <w:rPr>
          <w:rFonts w:ascii="Arial" w:hAnsi="Arial" w:cs="Arial"/>
          <w:lang w:val="pl-PL"/>
        </w:rPr>
        <w:t xml:space="preserve"> Tylko do użytku na torach.</w:t>
      </w:r>
    </w:p>
    <w:p w14:paraId="3749BEB0" w14:textId="77777777" w:rsidR="006C6098" w:rsidRDefault="006C6098">
      <w:pPr>
        <w:tabs>
          <w:tab w:val="left" w:pos="7496"/>
        </w:tabs>
        <w:rPr>
          <w:rFonts w:ascii="Arial" w:hAnsi="Arial" w:cs="Arial"/>
          <w:lang w:val="pl-PL"/>
        </w:rPr>
      </w:pPr>
    </w:p>
    <w:p w14:paraId="23254253" w14:textId="77777777" w:rsidR="006C6098" w:rsidRDefault="00D2430B">
      <w:pPr>
        <w:tabs>
          <w:tab w:val="left" w:pos="749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3</w:t>
      </w:r>
      <w:r>
        <w:rPr>
          <w:rFonts w:ascii="Arial" w:hAnsi="Arial" w:cs="Arial"/>
          <w:lang w:val="pl-PL"/>
        </w:rPr>
        <w:t xml:space="preserve"> MagneRide® jest znakiem handlowym BWI Group.</w:t>
      </w:r>
    </w:p>
    <w:p w14:paraId="676E4291" w14:textId="77777777" w:rsidR="006C6098" w:rsidRDefault="006C6098">
      <w:pPr>
        <w:tabs>
          <w:tab w:val="left" w:pos="7496"/>
        </w:tabs>
        <w:rPr>
          <w:rFonts w:ascii="Arial" w:hAnsi="Arial" w:cs="Arial"/>
          <w:lang w:val="pl-PL"/>
        </w:rPr>
      </w:pPr>
    </w:p>
    <w:p w14:paraId="0BFC9B68" w14:textId="77777777" w:rsidR="006C6098" w:rsidRDefault="00D2430B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4 </w:t>
      </w:r>
      <w:r>
        <w:rPr>
          <w:rFonts w:ascii="Arial" w:hAnsi="Arial" w:cs="Arial"/>
          <w:szCs w:val="20"/>
          <w:lang w:val="pl-PL"/>
        </w:rPr>
        <w:t xml:space="preserve">Nie prowadź samochodu, gdy jesteś </w:t>
      </w:r>
      <w:r>
        <w:rPr>
          <w:rFonts w:ascii="Arial" w:hAnsi="Arial" w:cs="Arial"/>
          <w:szCs w:val="20"/>
          <w:lang w:val="pl-PL"/>
        </w:rPr>
        <w:t>zdekoncentrowany. W miarę możliwości korzystaj z systemów sterowania głosem, nie korzystaj podczas jazdy z urządzeń mobilnych, które trzeba obsługiwać ręcznie. Niektóre funkcje mogą nie być dostępne, kiedy pojazd znajduje się w ruchu. Nie wszystkie systemy</w:t>
      </w:r>
      <w:r>
        <w:rPr>
          <w:rFonts w:ascii="Arial" w:hAnsi="Arial" w:cs="Arial"/>
          <w:szCs w:val="20"/>
          <w:lang w:val="pl-PL"/>
        </w:rPr>
        <w:t xml:space="preserve"> są kompatybilne ze wszystkimi telefonami.</w:t>
      </w:r>
    </w:p>
    <w:p w14:paraId="74E29961" w14:textId="77777777" w:rsidR="006C6098" w:rsidRDefault="006C6098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34230BB6" w14:textId="77777777" w:rsidR="006C6098" w:rsidRDefault="00D2430B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5</w:t>
      </w:r>
      <w:r>
        <w:rPr>
          <w:rFonts w:ascii="Arial" w:hAnsi="Arial" w:cs="Arial"/>
          <w:szCs w:val="20"/>
          <w:lang w:val="pl-PL"/>
        </w:rPr>
        <w:t xml:space="preserve"> Wymaga telefonu z aktywną usługą transmisji danych i kompatybilnym oprogramowaniem. SYNC 4 nie kontroluje produktów innych firm podczas użytkowania. Firmy zewnętrzne ponoszą wyłączną odpowiedzialność za funkcjo</w:t>
      </w:r>
      <w:r>
        <w:rPr>
          <w:rFonts w:ascii="Arial" w:hAnsi="Arial" w:cs="Arial"/>
          <w:szCs w:val="20"/>
          <w:lang w:val="pl-PL"/>
        </w:rPr>
        <w:t>nalność swoich aplikacji.</w:t>
      </w:r>
    </w:p>
    <w:p w14:paraId="3F850721" w14:textId="77777777" w:rsidR="006C6098" w:rsidRDefault="006C6098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6D6F57CD" w14:textId="77777777" w:rsidR="006C6098" w:rsidRDefault="00D2430B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6</w:t>
      </w:r>
      <w:r>
        <w:rPr>
          <w:rFonts w:ascii="Arial" w:hAnsi="Arial" w:cs="Arial"/>
          <w:szCs w:val="20"/>
          <w:lang w:val="pl-PL"/>
        </w:rPr>
        <w:t xml:space="preserve"> Aplikacja FordPass, kompatybilna z wybranymi systemami operacyjnymi smartfonów, jest już dostępna do pobrania. Za przesyłanie wiadomości i danych obowiązują opłaty. FordPass Connect, aplikacja FordPass dla smartfonów i bezpłatn</w:t>
      </w:r>
      <w:r>
        <w:rPr>
          <w:rFonts w:ascii="Arial" w:hAnsi="Arial" w:cs="Arial"/>
          <w:szCs w:val="20"/>
          <w:lang w:val="pl-PL"/>
        </w:rPr>
        <w:t>e usługi powiązane z komunikacją sieciową są wymagane w przypadku korzystania z funkcji zdalnych (szczegóły można znaleźć w warunkach użytkowania FordPass). Usługi dla pojazdów skomunikowanych zależą od dostępności kompatybilnych sieci Vodafone i sieci par</w:t>
      </w:r>
      <w:r>
        <w:rPr>
          <w:rFonts w:ascii="Arial" w:hAnsi="Arial" w:cs="Arial"/>
          <w:szCs w:val="20"/>
          <w:lang w:val="pl-PL"/>
        </w:rPr>
        <w:t>tnerskich Vodafone. Zmieniająca się technologia, sieci komórkowe i możliwości pojazdu mogą ograniczać funkcjonalność i uniemożliwiać działanie funkcji korzystających z sieci. Usługi dla pojazdów skomunikowanych nie obejmują hotspotu Wi-Fi.</w:t>
      </w:r>
    </w:p>
    <w:p w14:paraId="63883301" w14:textId="77777777" w:rsidR="006C6098" w:rsidRDefault="006C6098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7B199DFA" w14:textId="77777777" w:rsidR="006C6098" w:rsidRDefault="00D2430B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 xml:space="preserve">7 </w:t>
      </w:r>
      <w:r>
        <w:rPr>
          <w:rFonts w:ascii="Arial" w:hAnsi="Arial" w:cs="Arial"/>
          <w:szCs w:val="20"/>
          <w:lang w:val="pl-PL"/>
        </w:rPr>
        <w:t>BANG &amp; OLUFSE</w:t>
      </w:r>
      <w:r>
        <w:rPr>
          <w:rFonts w:ascii="Arial" w:hAnsi="Arial" w:cs="Arial"/>
          <w:szCs w:val="20"/>
          <w:lang w:val="pl-PL"/>
        </w:rPr>
        <w:t>N© 2021 oraz B&amp;O© 2021. BANG &amp; OLUFSEN™ oraz B&amp;O™są zastrzeżonymi znakami towarowymi należącymi do Bang &amp; Olufsen Group. Na licencji Harman Becker Automotive Systems Manufacturing Kft. Wszelkie prawa zastrzeżone.</w:t>
      </w:r>
    </w:p>
    <w:p w14:paraId="20CE8040" w14:textId="77777777" w:rsidR="006C6098" w:rsidRDefault="006C6098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2D1AD79D" w14:textId="77777777" w:rsidR="006C6098" w:rsidRDefault="00D2430B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8</w:t>
      </w:r>
      <w:r>
        <w:rPr>
          <w:rFonts w:ascii="Arial" w:hAnsi="Arial" w:cs="Arial"/>
          <w:szCs w:val="20"/>
          <w:lang w:val="pl-PL"/>
        </w:rPr>
        <w:t xml:space="preserve"> Systemy asystenckie wspomagające kierowc</w:t>
      </w:r>
      <w:r>
        <w:rPr>
          <w:rFonts w:ascii="Arial" w:hAnsi="Arial" w:cs="Arial"/>
          <w:szCs w:val="20"/>
          <w:lang w:val="pl-PL"/>
        </w:rPr>
        <w:t>ę są uzupełnieniem jego uwagi, ale nie zastępują oceny sytuacji i konieczności kontrolowania pojazdu przez kierowcę. Mimo ich wsparcia należy zachować zasady bezpieczeństwa na drodze. Szczegółowe informacje i ograniczenia zamieszczono w instrukcji obsługi.</w:t>
      </w:r>
    </w:p>
    <w:p w14:paraId="79CE7CFF" w14:textId="77777777" w:rsidR="006C6098" w:rsidRDefault="006C6098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019E301C" w14:textId="77777777" w:rsidR="006C6098" w:rsidRDefault="00D2430B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9</w:t>
      </w:r>
      <w:r>
        <w:rPr>
          <w:rFonts w:ascii="Arial" w:hAnsi="Arial" w:cs="Arial"/>
          <w:szCs w:val="20"/>
          <w:lang w:val="pl-PL"/>
        </w:rPr>
        <w:t xml:space="preserve"> Systemy mogą wymagać aktywacji.</w:t>
      </w:r>
    </w:p>
    <w:p w14:paraId="2CA8642F" w14:textId="77777777" w:rsidR="006C6098" w:rsidRDefault="006C6098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531839E3" w14:textId="77777777" w:rsidR="006C6098" w:rsidRDefault="00D2430B">
      <w:pPr>
        <w:tabs>
          <w:tab w:val="left" w:pos="749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10</w:t>
      </w:r>
      <w:r>
        <w:rPr>
          <w:rFonts w:ascii="Arial" w:hAnsi="Arial" w:cs="Arial"/>
          <w:lang w:val="pl-PL"/>
        </w:rPr>
        <w:t xml:space="preserve"> W regionach, w których jest to dozwolone przez prawo.</w:t>
      </w:r>
    </w:p>
    <w:p w14:paraId="6371A480" w14:textId="77777777" w:rsidR="006C6098" w:rsidRDefault="006C6098">
      <w:pPr>
        <w:tabs>
          <w:tab w:val="left" w:pos="7496"/>
        </w:tabs>
        <w:rPr>
          <w:rFonts w:ascii="Arial" w:hAnsi="Arial" w:cs="Arial"/>
          <w:lang w:val="pl-PL"/>
        </w:rPr>
      </w:pPr>
    </w:p>
    <w:p w14:paraId="19C09B5E" w14:textId="77777777" w:rsidR="006C6098" w:rsidRDefault="006C6098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0D1528F6" w14:textId="77777777" w:rsidR="006C6098" w:rsidRDefault="00D2430B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7FD1279A" w14:textId="77777777" w:rsidR="006C6098" w:rsidRDefault="00D2430B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>Ford Motor Company (NYSE: F) z centralą w Dearborn w stanie Michigan w USA, jest globalną firmą zaangażowaną w budowanie lepszego świata, w</w:t>
      </w:r>
      <w:r>
        <w:rPr>
          <w:rFonts w:ascii="Arial" w:hAnsi="Arial" w:cs="Arial"/>
          <w:i/>
          <w:iCs/>
          <w:szCs w:val="20"/>
          <w:lang w:val="pl-PL"/>
        </w:rPr>
        <w:t xml:space="preserve"> którym każda osoba ma prawo do swobodnego przemieszczania się i realizowania swoich marzeń. Strategia firmy Ford+ dążąca do stabilnego wzrostu i tworzenia wartości, łączy mocne strony, nowe możliwości i opiera się na stałych relacjach z klientami, by wzbo</w:t>
      </w:r>
      <w:r>
        <w:rPr>
          <w:rFonts w:ascii="Arial" w:hAnsi="Arial" w:cs="Arial"/>
          <w:i/>
          <w:iCs/>
          <w:szCs w:val="20"/>
          <w:lang w:val="pl-PL"/>
        </w:rPr>
        <w:t xml:space="preserve">gacić ich doświadczenia i budować ich lojalność. Ford projektuje, produkuje, sprzedaje oraz </w:t>
      </w:r>
      <w:r>
        <w:rPr>
          <w:rFonts w:ascii="Arial" w:hAnsi="Arial" w:cs="Arial"/>
          <w:i/>
          <w:iCs/>
          <w:szCs w:val="20"/>
          <w:lang w:val="pl-PL"/>
        </w:rPr>
        <w:lastRenderedPageBreak/>
        <w:t>serwisuje całą gamę skomunikowanych pojazdów użytkowych, SUV-ów oraz samochodów osobowych - coraz częściej w wersjach zelektryfikowanych - marki Ford i luksusowej m</w:t>
      </w:r>
      <w:r>
        <w:rPr>
          <w:rFonts w:ascii="Arial" w:hAnsi="Arial" w:cs="Arial"/>
          <w:i/>
          <w:iCs/>
          <w:szCs w:val="20"/>
          <w:lang w:val="pl-PL"/>
        </w:rPr>
        <w:t xml:space="preserve">arki Lincoln. Firma Ford umacnia pozycję lidera w dziedzinie elektryfikacji pojazdów, inwestuje w rozwój mobilności, systemy autonomicznej jazdy oraz usługi dla pojazdów skomunikowanych, a także zapewnia usługi finansowe poprzez Ford Motor Credit Company. </w:t>
      </w:r>
      <w:r>
        <w:rPr>
          <w:rFonts w:ascii="Arial" w:hAnsi="Arial" w:cs="Arial"/>
          <w:i/>
          <w:iCs/>
          <w:szCs w:val="20"/>
          <w:lang w:val="pl-PL"/>
        </w:rPr>
        <w:t>Firma zatrudnia około 182 tys. pracowników w zakładach na całym świecie. Więcej informacji na temat Forda, produktów firmy oraz oddziału Ford Motor Credit na stronie corporate.ford.com.</w:t>
      </w:r>
    </w:p>
    <w:p w14:paraId="15E92EAB" w14:textId="77777777" w:rsidR="006C6098" w:rsidRDefault="006C6098">
      <w:pPr>
        <w:rPr>
          <w:rFonts w:ascii="Arial" w:hAnsi="Arial" w:cs="Arial"/>
          <w:i/>
          <w:iCs/>
          <w:szCs w:val="20"/>
          <w:lang w:val="pl-PL"/>
        </w:rPr>
      </w:pPr>
    </w:p>
    <w:p w14:paraId="2DB00301" w14:textId="77777777" w:rsidR="006C6098" w:rsidRDefault="00D2430B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35 tys. pracowników we własnych oddziałach i łącznie około 54 tys. osób, po uwzględnieniu spółek typu joint venture oraz działalności nieskonsolidowanej Op</w:t>
      </w:r>
      <w:r>
        <w:rPr>
          <w:rFonts w:ascii="Arial" w:hAnsi="Arial" w:cs="Arial"/>
          <w:i/>
          <w:iCs/>
          <w:lang w:val="pl-PL"/>
        </w:rPr>
        <w:t>rócz spółki Ford Motor Credit Company, usługi firmy Ford of Europe obejmują dział Ford Customer Service Division oraz 14 oddziałów produkcyjnych (8 spółek całkowicie zależnych oraz 6 nieskonsolidowane typu joint venture). Pierwsze samochody marki Ford dota</w:t>
      </w:r>
      <w:r>
        <w:rPr>
          <w:rFonts w:ascii="Arial" w:hAnsi="Arial" w:cs="Arial"/>
          <w:i/>
          <w:iCs/>
          <w:lang w:val="pl-PL"/>
        </w:rPr>
        <w:t>rły do Europy w 1903 roku – w tym samym roku powstała firma Ford Motor Company. Produkcja w Europie ruszyła w roku 1911.</w:t>
      </w:r>
    </w:p>
    <w:p w14:paraId="54700FA2" w14:textId="77777777" w:rsidR="006C6098" w:rsidRDefault="006C6098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8738" w:type="dxa"/>
        <w:tblLayout w:type="fixed"/>
        <w:tblLook w:val="04A0" w:firstRow="1" w:lastRow="0" w:firstColumn="1" w:lastColumn="0" w:noHBand="0" w:noVBand="1"/>
      </w:tblPr>
      <w:tblGrid>
        <w:gridCol w:w="1373"/>
        <w:gridCol w:w="2456"/>
        <w:gridCol w:w="2454"/>
        <w:gridCol w:w="2455"/>
      </w:tblGrid>
      <w:tr w:rsidR="006C6098" w14:paraId="432B3A98" w14:textId="77777777" w:rsidTr="00630BEE">
        <w:tc>
          <w:tcPr>
            <w:tcW w:w="1373" w:type="dxa"/>
            <w:shd w:val="clear" w:color="auto" w:fill="auto"/>
          </w:tcPr>
          <w:p w14:paraId="6A14A49F" w14:textId="77777777" w:rsidR="006C6098" w:rsidRDefault="006C6098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14:paraId="34FC61BF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4" w:type="dxa"/>
          </w:tcPr>
          <w:p w14:paraId="513EAB23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5" w:type="dxa"/>
          </w:tcPr>
          <w:p w14:paraId="6C3833E1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6C6098" w14:paraId="66E1E4E9" w14:textId="77777777" w:rsidTr="00630BEE">
        <w:tc>
          <w:tcPr>
            <w:tcW w:w="1373" w:type="dxa"/>
            <w:shd w:val="clear" w:color="auto" w:fill="auto"/>
          </w:tcPr>
          <w:p w14:paraId="6C73BCCC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14:paraId="2F1EC74F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4" w:type="dxa"/>
          </w:tcPr>
          <w:p w14:paraId="4AD0FC70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5" w:type="dxa"/>
          </w:tcPr>
          <w:p w14:paraId="4E712D41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6C6098" w14:paraId="61E2F91A" w14:textId="77777777" w:rsidTr="00630BEE">
        <w:tc>
          <w:tcPr>
            <w:tcW w:w="1373" w:type="dxa"/>
            <w:shd w:val="clear" w:color="auto" w:fill="auto"/>
          </w:tcPr>
          <w:p w14:paraId="0317B7BC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14:paraId="3FF048CA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4" w:type="dxa"/>
          </w:tcPr>
          <w:p w14:paraId="00254EA5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5" w:type="dxa"/>
          </w:tcPr>
          <w:p w14:paraId="3246D194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6C6098" w14:paraId="350D71BC" w14:textId="77777777" w:rsidTr="00630BEE">
        <w:tc>
          <w:tcPr>
            <w:tcW w:w="1373" w:type="dxa"/>
            <w:shd w:val="clear" w:color="auto" w:fill="auto"/>
          </w:tcPr>
          <w:p w14:paraId="5B7B369B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14:paraId="20EAC22F" w14:textId="77777777" w:rsidR="006C6098" w:rsidRDefault="006C609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4" w:type="dxa"/>
          </w:tcPr>
          <w:p w14:paraId="692851CC" w14:textId="77777777" w:rsidR="006C6098" w:rsidRDefault="006C6098">
            <w:pPr>
              <w:widowControl w:val="0"/>
            </w:pPr>
          </w:p>
        </w:tc>
        <w:tc>
          <w:tcPr>
            <w:tcW w:w="2455" w:type="dxa"/>
          </w:tcPr>
          <w:p w14:paraId="4AD6FF50" w14:textId="77777777" w:rsidR="006C6098" w:rsidRDefault="006C6098">
            <w:pPr>
              <w:widowControl w:val="0"/>
            </w:pPr>
          </w:p>
        </w:tc>
      </w:tr>
    </w:tbl>
    <w:p w14:paraId="1C4EAE88" w14:textId="77777777" w:rsidR="00630BEE" w:rsidRDefault="00630BEE" w:rsidP="00630BEE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630BEE" w14:paraId="2DF47DE1" w14:textId="77777777" w:rsidTr="00BD7069">
        <w:tc>
          <w:tcPr>
            <w:tcW w:w="1373" w:type="dxa"/>
            <w:shd w:val="clear" w:color="auto" w:fill="auto"/>
          </w:tcPr>
          <w:p w14:paraId="118A627D" w14:textId="77777777" w:rsidR="00630BEE" w:rsidRDefault="00630BEE" w:rsidP="00BD7069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6" w:type="dxa"/>
            <w:shd w:val="clear" w:color="auto" w:fill="auto"/>
          </w:tcPr>
          <w:p w14:paraId="04F1090A" w14:textId="77777777" w:rsidR="00630BEE" w:rsidRDefault="00630BEE" w:rsidP="00BD7069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Mariusz Jasiński</w:t>
            </w:r>
          </w:p>
        </w:tc>
      </w:tr>
      <w:tr w:rsidR="00630BEE" w:rsidRPr="009869E3" w14:paraId="06D193C4" w14:textId="77777777" w:rsidTr="00BD7069">
        <w:tc>
          <w:tcPr>
            <w:tcW w:w="1373" w:type="dxa"/>
            <w:shd w:val="clear" w:color="auto" w:fill="auto"/>
          </w:tcPr>
          <w:p w14:paraId="178DF1E3" w14:textId="77777777" w:rsidR="00630BEE" w:rsidRDefault="00630BEE" w:rsidP="00BD7069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3B856071" w14:textId="77777777" w:rsidR="00630BEE" w:rsidRDefault="00630BEE" w:rsidP="00BD7069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816C5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</w:tr>
      <w:tr w:rsidR="00630BEE" w14:paraId="06134EE1" w14:textId="77777777" w:rsidTr="00BD7069">
        <w:tc>
          <w:tcPr>
            <w:tcW w:w="1373" w:type="dxa"/>
            <w:shd w:val="clear" w:color="auto" w:fill="auto"/>
          </w:tcPr>
          <w:p w14:paraId="311E68F9" w14:textId="77777777" w:rsidR="00630BEE" w:rsidRDefault="00630BEE" w:rsidP="00BD7069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76ADD6B8" w14:textId="77777777" w:rsidR="00630BEE" w:rsidRPr="00215CAC" w:rsidRDefault="00630BEE" w:rsidP="00BD7069">
            <w:pPr>
              <w:widowControl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816C5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</w:tr>
      <w:tr w:rsidR="00630BEE" w14:paraId="65AAEEBC" w14:textId="77777777" w:rsidTr="00BD7069">
        <w:tc>
          <w:tcPr>
            <w:tcW w:w="1373" w:type="dxa"/>
            <w:shd w:val="clear" w:color="auto" w:fill="auto"/>
          </w:tcPr>
          <w:p w14:paraId="2DC5AEEF" w14:textId="77777777" w:rsidR="00630BEE" w:rsidRDefault="00630BEE" w:rsidP="00BD7069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13D4CC36" w14:textId="77777777" w:rsidR="00630BEE" w:rsidRPr="00215CAC" w:rsidRDefault="00630BEE" w:rsidP="00BD7069">
            <w:pPr>
              <w:rPr>
                <w:lang w:val="pl-PL"/>
              </w:rPr>
            </w:pPr>
            <w:r w:rsidRPr="00816C52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mjasinsk@ford.com</w:t>
            </w:r>
          </w:p>
        </w:tc>
      </w:tr>
    </w:tbl>
    <w:p w14:paraId="5FD112AF" w14:textId="77777777" w:rsidR="006C6098" w:rsidRDefault="006C6098">
      <w:pPr>
        <w:rPr>
          <w:rFonts w:ascii="Arial" w:hAnsi="Arial" w:cs="Arial"/>
          <w:i/>
          <w:sz w:val="22"/>
          <w:szCs w:val="22"/>
          <w:lang w:val="pl-PL"/>
        </w:rPr>
      </w:pPr>
    </w:p>
    <w:sectPr w:rsidR="006C6098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38DC" w14:textId="77777777" w:rsidR="00000000" w:rsidRDefault="00D2430B">
      <w:r>
        <w:separator/>
      </w:r>
    </w:p>
  </w:endnote>
  <w:endnote w:type="continuationSeparator" w:id="0">
    <w:p w14:paraId="2BC1561C" w14:textId="77777777" w:rsidR="00000000" w:rsidRDefault="00D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6C6098" w:rsidRPr="00D04D54" w14:paraId="2D87986D" w14:textId="77777777">
      <w:tc>
        <w:tcPr>
          <w:tcW w:w="9468" w:type="dxa"/>
        </w:tcPr>
        <w:p w14:paraId="36406A12" w14:textId="77777777" w:rsidR="006C6098" w:rsidRDefault="00D2430B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1" behindDoc="0" locked="0" layoutInCell="0" allowOverlap="1" wp14:anchorId="59BB2162" wp14:editId="7AFC80B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65516098" w14:textId="77777777" w:rsidR="006C6098" w:rsidRDefault="00D2430B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6031F414" w14:textId="77777777" w:rsidR="006C6098" w:rsidRDefault="006C6098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776D7E4D" w14:textId="77777777" w:rsidR="006C6098" w:rsidRDefault="00D2430B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.</w:t>
          </w:r>
        </w:p>
        <w:p w14:paraId="3E934469" w14:textId="77777777" w:rsidR="006C6098" w:rsidRDefault="00D2430B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pod adresami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http://www.twitter.com/FordNewsEurope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</w:t>
            </w:r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om/FordNewsEurope</w:t>
            </w:r>
          </w:hyperlink>
        </w:p>
        <w:p w14:paraId="32B4547A" w14:textId="77777777" w:rsidR="006C6098" w:rsidRPr="00D04D54" w:rsidRDefault="006C6098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4B19881D" w14:textId="77777777" w:rsidR="006C6098" w:rsidRPr="00D04D54" w:rsidRDefault="006C6098">
          <w:pPr>
            <w:pStyle w:val="Footer"/>
            <w:widowControl w:val="0"/>
            <w:rPr>
              <w:lang w:val="pl-PL"/>
            </w:rPr>
          </w:pPr>
        </w:p>
      </w:tc>
    </w:tr>
  </w:tbl>
  <w:p w14:paraId="45EF69E9" w14:textId="77777777" w:rsidR="006C6098" w:rsidRPr="00D04D54" w:rsidRDefault="006C6098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9451" w14:textId="77777777" w:rsidR="006C6098" w:rsidRDefault="006C6098">
    <w:pPr>
      <w:pStyle w:val="Footer"/>
      <w:jc w:val="center"/>
    </w:pPr>
  </w:p>
  <w:p w14:paraId="7F43979A" w14:textId="77777777" w:rsidR="006C6098" w:rsidRDefault="006C6098">
    <w:pPr>
      <w:pStyle w:val="Footer"/>
      <w:jc w:val="center"/>
    </w:pPr>
  </w:p>
  <w:p w14:paraId="5F1BE747" w14:textId="77777777" w:rsidR="006C6098" w:rsidRDefault="00D2430B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4C848435" w14:textId="77777777" w:rsidR="006C6098" w:rsidRDefault="00D2430B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pod adresami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http://www.twitter.com/FordNewsEurope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B829" w14:textId="77777777" w:rsidR="00000000" w:rsidRDefault="00D2430B">
      <w:r>
        <w:separator/>
      </w:r>
    </w:p>
  </w:footnote>
  <w:footnote w:type="continuationSeparator" w:id="0">
    <w:p w14:paraId="62451224" w14:textId="77777777" w:rsidR="00000000" w:rsidRDefault="00D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1A35" w14:textId="77777777" w:rsidR="006C6098" w:rsidRDefault="00D2430B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43E3F88D" wp14:editId="1BC3190F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6A51424" wp14:editId="26026BB1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B8B7A4" w14:textId="77777777" w:rsidR="006C6098" w:rsidRDefault="00D2430B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596200" wp14:editId="56117411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0" allowOverlap="1" wp14:anchorId="45EA2B22" wp14:editId="43859C48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595348" w14:textId="77777777" w:rsidR="006C6098" w:rsidRDefault="00D2430B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E8764" wp14:editId="3ABCF1A7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DCD6FB" w14:textId="77777777" w:rsidR="006C6098" w:rsidRDefault="00D2430B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4" behindDoc="1" locked="0" layoutInCell="0" allowOverlap="1" wp14:anchorId="77C94354" wp14:editId="7F28F129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9C5"/>
    <w:multiLevelType w:val="multilevel"/>
    <w:tmpl w:val="18723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60B7F"/>
    <w:multiLevelType w:val="multilevel"/>
    <w:tmpl w:val="8C90F9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98"/>
    <w:rsid w:val="001F348F"/>
    <w:rsid w:val="00630BEE"/>
    <w:rsid w:val="006C6098"/>
    <w:rsid w:val="008356F6"/>
    <w:rsid w:val="00D04D54"/>
    <w:rsid w:val="00D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8F675"/>
  <w15:docId w15:val="{D9A8534F-C815-43BB-9B5B-A496792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621603"/>
    <w:rPr>
      <w:lang w:eastAsia="en-US"/>
    </w:rPr>
  </w:style>
  <w:style w:type="character" w:customStyle="1" w:styleId="normaltextrun">
    <w:name w:val="normaltextrun"/>
    <w:basedOn w:val="DefaultParagraphFont"/>
    <w:qFormat/>
    <w:rsid w:val="00621603"/>
  </w:style>
  <w:style w:type="character" w:customStyle="1" w:styleId="eop">
    <w:name w:val="eop"/>
    <w:basedOn w:val="DefaultParagraphFont"/>
    <w:qFormat/>
    <w:rsid w:val="00911570"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paragraph">
    <w:name w:val="paragraph"/>
    <w:basedOn w:val="Normal"/>
    <w:qFormat/>
    <w:rsid w:val="00911570"/>
    <w:pPr>
      <w:spacing w:beforeAutospacing="1" w:afterAutospacing="1"/>
    </w:pPr>
    <w:rPr>
      <w:sz w:val="24"/>
      <w:lang w:eastAsia="en-GB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3687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5</cp:revision>
  <dcterms:created xsi:type="dcterms:W3CDTF">2022-09-14T12:40:00Z</dcterms:created>
  <dcterms:modified xsi:type="dcterms:W3CDTF">2022-09-15T07:28:00Z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