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B3A4D" w14:textId="77777777" w:rsidR="007C5182" w:rsidRDefault="004605F1">
      <w:pPr>
        <w:rPr>
          <w:rFonts w:ascii="Arial" w:hAnsi="Arial" w:cs="Arial"/>
          <w:b/>
          <w:bCs/>
          <w:sz w:val="32"/>
          <w:szCs w:val="32"/>
          <w:lang w:val="pl-PL"/>
        </w:rPr>
      </w:pPr>
      <w:r>
        <w:rPr>
          <w:rFonts w:ascii="Arial" w:hAnsi="Arial" w:cs="Arial"/>
          <w:b/>
          <w:bCs/>
          <w:sz w:val="32"/>
          <w:szCs w:val="32"/>
          <w:lang w:val="pl-PL"/>
        </w:rPr>
        <w:t xml:space="preserve">Ekologiczne dostawy z historycznego londyńskiego </w:t>
      </w:r>
      <w:proofErr w:type="spellStart"/>
      <w:r>
        <w:rPr>
          <w:rFonts w:ascii="Arial" w:hAnsi="Arial" w:cs="Arial"/>
          <w:b/>
          <w:bCs/>
          <w:sz w:val="32"/>
          <w:szCs w:val="32"/>
          <w:lang w:val="pl-PL"/>
        </w:rPr>
        <w:t>Billingsgate</w:t>
      </w:r>
      <w:proofErr w:type="spellEnd"/>
      <w:r>
        <w:rPr>
          <w:rFonts w:ascii="Arial" w:hAnsi="Arial" w:cs="Arial"/>
          <w:b/>
          <w:bCs/>
          <w:sz w:val="32"/>
          <w:szCs w:val="32"/>
          <w:lang w:val="pl-PL"/>
        </w:rPr>
        <w:t xml:space="preserve"> Market zmniejszą emisję dwutlenku węgla w brytyjskiej stolicy</w:t>
      </w:r>
    </w:p>
    <w:p w14:paraId="16288BEB" w14:textId="77777777" w:rsidR="007C5182" w:rsidRDefault="007C5182">
      <w:pPr>
        <w:rPr>
          <w:rFonts w:ascii="Arial" w:hAnsi="Arial" w:cs="Arial"/>
          <w:sz w:val="24"/>
          <w:lang w:val="pl-PL"/>
        </w:rPr>
      </w:pPr>
    </w:p>
    <w:p w14:paraId="2C8C783C" w14:textId="77777777" w:rsidR="007C5182" w:rsidRDefault="004605F1">
      <w:pPr>
        <w:pStyle w:val="ListParagraph"/>
        <w:numPr>
          <w:ilvl w:val="0"/>
          <w:numId w:val="1"/>
        </w:numPr>
        <w:ind w:left="360"/>
        <w:textAlignment w:val="baseline"/>
        <w:rPr>
          <w:rFonts w:ascii="Arial" w:hAnsi="Arial" w:cs="Arial"/>
          <w:color w:val="000000"/>
          <w:sz w:val="22"/>
          <w:szCs w:val="22"/>
          <w:lang w:val="pl-PL"/>
        </w:rPr>
      </w:pPr>
      <w:r>
        <w:rPr>
          <w:rFonts w:ascii="Arial" w:hAnsi="Arial" w:cs="Arial"/>
          <w:color w:val="000000"/>
          <w:sz w:val="22"/>
          <w:szCs w:val="22"/>
          <w:lang w:val="pl-PL"/>
        </w:rPr>
        <w:t xml:space="preserve">Czterdzieści punktów handlowych z </w:t>
      </w:r>
      <w:proofErr w:type="spellStart"/>
      <w:r>
        <w:rPr>
          <w:rFonts w:ascii="Arial" w:hAnsi="Arial" w:cs="Arial"/>
          <w:color w:val="000000"/>
          <w:sz w:val="22"/>
          <w:szCs w:val="22"/>
          <w:lang w:val="pl-PL"/>
        </w:rPr>
        <w:t>Billingsgate</w:t>
      </w:r>
      <w:proofErr w:type="spellEnd"/>
      <w:r>
        <w:rPr>
          <w:rFonts w:ascii="Arial" w:hAnsi="Arial" w:cs="Arial"/>
          <w:color w:val="000000"/>
          <w:sz w:val="22"/>
          <w:szCs w:val="22"/>
          <w:lang w:val="pl-PL"/>
        </w:rPr>
        <w:t xml:space="preserve"> Market w Londynie bierze udział w pilotażowym projekcie ekologicznych dostaw, który jest partnerskim projektem City of London Corporation, </w:t>
      </w:r>
      <w:r>
        <w:rPr>
          <w:rFonts w:ascii="Arial" w:hAnsi="Arial" w:cs="Arial"/>
          <w:sz w:val="22"/>
          <w:szCs w:val="22"/>
          <w:lang w:val="pl-PL"/>
        </w:rPr>
        <w:t>DHL Supply Chain</w:t>
      </w:r>
      <w:r>
        <w:rPr>
          <w:rFonts w:ascii="Arial" w:hAnsi="Arial" w:cs="Arial"/>
          <w:color w:val="000000"/>
          <w:sz w:val="22"/>
          <w:szCs w:val="22"/>
          <w:lang w:val="pl-PL"/>
        </w:rPr>
        <w:t xml:space="preserve"> i Ford Pro.</w:t>
      </w:r>
    </w:p>
    <w:p w14:paraId="23ED62AD" w14:textId="77777777" w:rsidR="007C5182" w:rsidRDefault="007C5182">
      <w:pPr>
        <w:pStyle w:val="ListParagraph"/>
        <w:ind w:left="360"/>
        <w:textAlignment w:val="baseline"/>
        <w:rPr>
          <w:rFonts w:ascii="Arial" w:hAnsi="Arial" w:cs="Arial"/>
          <w:color w:val="000000"/>
          <w:sz w:val="22"/>
          <w:szCs w:val="22"/>
          <w:lang w:val="pl-PL"/>
        </w:rPr>
      </w:pPr>
    </w:p>
    <w:p w14:paraId="64EF4842" w14:textId="77777777" w:rsidR="007C5182" w:rsidRDefault="004605F1">
      <w:pPr>
        <w:pStyle w:val="ListParagraph"/>
        <w:numPr>
          <w:ilvl w:val="0"/>
          <w:numId w:val="1"/>
        </w:numPr>
        <w:ind w:left="360"/>
        <w:textAlignment w:val="baseline"/>
        <w:rPr>
          <w:rFonts w:ascii="Arial" w:hAnsi="Arial" w:cs="Arial"/>
          <w:color w:val="000000"/>
          <w:sz w:val="22"/>
          <w:szCs w:val="22"/>
          <w:lang w:val="pl-PL"/>
        </w:rPr>
      </w:pPr>
      <w:r>
        <w:rPr>
          <w:rFonts w:ascii="Arial" w:hAnsi="Arial" w:cs="Arial"/>
          <w:color w:val="000000"/>
          <w:sz w:val="22"/>
          <w:szCs w:val="22"/>
          <w:lang w:val="pl-PL"/>
        </w:rPr>
        <w:t>Do tej pory pilotaż zaowocował szacowaną</w:t>
      </w:r>
      <w:r>
        <w:rPr>
          <w:rFonts w:ascii="Arial" w:hAnsi="Arial" w:cs="Arial"/>
          <w:color w:val="000000"/>
          <w:sz w:val="22"/>
          <w:szCs w:val="22"/>
          <w:lang w:val="pl-PL"/>
        </w:rPr>
        <w:t xml:space="preserve"> na 37% redukcją emisji CO</w:t>
      </w:r>
      <w:r>
        <w:rPr>
          <w:rFonts w:ascii="Arial" w:hAnsi="Arial" w:cs="Arial"/>
          <w:color w:val="000000"/>
          <w:sz w:val="22"/>
          <w:szCs w:val="22"/>
          <w:vertAlign w:val="subscript"/>
          <w:lang w:val="pl-PL"/>
        </w:rPr>
        <w:t>2</w:t>
      </w:r>
      <w:r>
        <w:rPr>
          <w:rFonts w:ascii="Arial" w:hAnsi="Arial" w:cs="Arial"/>
          <w:color w:val="000000"/>
          <w:sz w:val="22"/>
          <w:szCs w:val="22"/>
          <w:lang w:val="pl-PL"/>
        </w:rPr>
        <w:t xml:space="preserve"> przy dostawach oraz o 949 mniejszą liczbą transportów samochodami przez zatłoczone ulice centrum Londynu, co przyczyniło się do zmniejszenia zanieczyszczenia powietrza.</w:t>
      </w:r>
    </w:p>
    <w:p w14:paraId="4AB3FBC5" w14:textId="77777777" w:rsidR="007C5182" w:rsidRDefault="007C5182">
      <w:pPr>
        <w:textAlignment w:val="baseline"/>
        <w:rPr>
          <w:rFonts w:ascii="Arial" w:hAnsi="Arial" w:cs="Arial"/>
          <w:color w:val="000000"/>
          <w:sz w:val="22"/>
          <w:szCs w:val="22"/>
          <w:lang w:val="pl-PL"/>
        </w:rPr>
      </w:pPr>
    </w:p>
    <w:p w14:paraId="75CE8EB4" w14:textId="77777777" w:rsidR="007C5182" w:rsidRDefault="004605F1">
      <w:pPr>
        <w:pStyle w:val="ListParagraph"/>
        <w:numPr>
          <w:ilvl w:val="0"/>
          <w:numId w:val="1"/>
        </w:numPr>
        <w:ind w:left="360"/>
        <w:textAlignment w:val="baseline"/>
        <w:rPr>
          <w:rFonts w:ascii="Arial" w:hAnsi="Arial" w:cs="Arial"/>
          <w:color w:val="000000"/>
          <w:sz w:val="22"/>
          <w:szCs w:val="22"/>
          <w:lang w:val="pl-PL"/>
        </w:rPr>
      </w:pPr>
      <w:r>
        <w:rPr>
          <w:rFonts w:ascii="Arial" w:hAnsi="Arial" w:cs="Arial"/>
          <w:color w:val="000000"/>
          <w:sz w:val="22"/>
          <w:szCs w:val="22"/>
          <w:lang w:val="pl-PL"/>
        </w:rPr>
        <w:t>Handlowcy działający na historycznym targu rybnym oszczędz</w:t>
      </w:r>
      <w:r>
        <w:rPr>
          <w:rFonts w:ascii="Arial" w:hAnsi="Arial" w:cs="Arial"/>
          <w:color w:val="000000"/>
          <w:sz w:val="22"/>
          <w:szCs w:val="22"/>
          <w:lang w:val="pl-PL"/>
        </w:rPr>
        <w:t>ają czas i pieniądze dzięki łączeniu dostaw przy użyciu wspólnej floty skomunikowanych pojazdów Ford Pro, w tym całkowicie elektrycznego Forda E-Transita</w:t>
      </w:r>
    </w:p>
    <w:p w14:paraId="10457CF0" w14:textId="77777777" w:rsidR="007C5182" w:rsidRDefault="007C5182">
      <w:pPr>
        <w:spacing w:line="360" w:lineRule="auto"/>
        <w:rPr>
          <w:rFonts w:ascii="Arial" w:hAnsi="Arial" w:cs="Arial"/>
          <w:sz w:val="22"/>
          <w:szCs w:val="22"/>
          <w:lang w:val="pl-PL"/>
        </w:rPr>
      </w:pPr>
    </w:p>
    <w:p w14:paraId="54D6CC3E" w14:textId="186EF311" w:rsidR="007C5182" w:rsidRDefault="0071519D">
      <w:pPr>
        <w:textAlignment w:val="baseline"/>
        <w:rPr>
          <w:rFonts w:ascii="Arial" w:hAnsi="Arial" w:cs="Arial"/>
          <w:color w:val="000000"/>
          <w:sz w:val="22"/>
          <w:szCs w:val="22"/>
          <w:lang w:val="pl-PL"/>
        </w:rPr>
      </w:pPr>
      <w:r>
        <w:rPr>
          <w:rFonts w:ascii="Arial" w:hAnsi="Arial" w:cs="Arial"/>
          <w:b/>
          <w:sz w:val="22"/>
          <w:szCs w:val="22"/>
          <w:lang w:val="pl-PL"/>
        </w:rPr>
        <w:t>Warszawa, 4 sierpnia</w:t>
      </w:r>
      <w:r w:rsidR="004605F1">
        <w:rPr>
          <w:rFonts w:ascii="Arial" w:hAnsi="Arial" w:cs="Arial"/>
          <w:b/>
          <w:sz w:val="22"/>
          <w:szCs w:val="22"/>
          <w:lang w:val="pl-PL"/>
        </w:rPr>
        <w:t xml:space="preserve"> 2022 </w:t>
      </w:r>
      <w:r w:rsidR="004605F1">
        <w:rPr>
          <w:rFonts w:ascii="Arial" w:hAnsi="Arial" w:cs="Arial"/>
          <w:sz w:val="22"/>
          <w:szCs w:val="22"/>
          <w:lang w:val="pl-PL"/>
        </w:rPr>
        <w:t>– City of London Corporation, DHL Supply Chain i Ford Pro prowadzą testy ekolog</w:t>
      </w:r>
      <w:r w:rsidR="004605F1">
        <w:rPr>
          <w:rFonts w:ascii="Arial" w:hAnsi="Arial" w:cs="Arial"/>
          <w:sz w:val="22"/>
          <w:szCs w:val="22"/>
          <w:lang w:val="pl-PL"/>
        </w:rPr>
        <w:t xml:space="preserve">icznych dostaw z historycznego londyńskiego </w:t>
      </w:r>
      <w:proofErr w:type="spellStart"/>
      <w:r w:rsidR="004605F1">
        <w:rPr>
          <w:rFonts w:ascii="Arial" w:hAnsi="Arial" w:cs="Arial"/>
          <w:sz w:val="22"/>
          <w:szCs w:val="22"/>
          <w:lang w:val="pl-PL"/>
        </w:rPr>
        <w:t>Billingsgate</w:t>
      </w:r>
      <w:proofErr w:type="spellEnd"/>
      <w:r w:rsidR="004605F1">
        <w:rPr>
          <w:rFonts w:ascii="Arial" w:hAnsi="Arial" w:cs="Arial"/>
          <w:sz w:val="22"/>
          <w:szCs w:val="22"/>
          <w:lang w:val="pl-PL"/>
        </w:rPr>
        <w:t xml:space="preserve"> Market, aby zbadać sposoby zmniejszenia ruchu, poprawy jakości powietrza i zaoferowania lepszych usług klientom.</w:t>
      </w:r>
    </w:p>
    <w:p w14:paraId="4F66442F" w14:textId="77777777" w:rsidR="007C5182" w:rsidRDefault="007C5182">
      <w:pPr>
        <w:textAlignment w:val="baseline"/>
        <w:rPr>
          <w:rFonts w:ascii="Arial" w:hAnsi="Arial" w:cs="Arial"/>
          <w:color w:val="000000"/>
          <w:sz w:val="22"/>
          <w:szCs w:val="22"/>
          <w:lang w:val="pl-PL"/>
        </w:rPr>
      </w:pPr>
    </w:p>
    <w:p w14:paraId="21529ADD" w14:textId="77777777" w:rsidR="007C5182" w:rsidRDefault="004605F1">
      <w:pPr>
        <w:rPr>
          <w:rFonts w:ascii="Arial" w:hAnsi="Arial" w:cs="Arial"/>
          <w:color w:val="000000"/>
          <w:sz w:val="22"/>
          <w:szCs w:val="22"/>
          <w:lang w:val="pl-PL"/>
        </w:rPr>
      </w:pPr>
      <w:r>
        <w:rPr>
          <w:rFonts w:ascii="Arial" w:hAnsi="Arial" w:cs="Arial"/>
          <w:color w:val="000000"/>
          <w:sz w:val="22"/>
          <w:szCs w:val="22"/>
          <w:lang w:val="pl-PL"/>
        </w:rPr>
        <w:t>Rozpoczęte w marcu i trwające do sierpnia testy koncentrują się na dostawach z hurtow</w:t>
      </w:r>
      <w:r>
        <w:rPr>
          <w:rFonts w:ascii="Arial" w:hAnsi="Arial" w:cs="Arial"/>
          <w:color w:val="000000"/>
          <w:sz w:val="22"/>
          <w:szCs w:val="22"/>
          <w:lang w:val="pl-PL"/>
        </w:rPr>
        <w:t xml:space="preserve">ni do klientów komercyjnych w stolicy, w tym do niektórych z najbardziej prestiżowych londyńskich restauracji, a bierze w nich udział 40 firm handlowych z </w:t>
      </w:r>
      <w:proofErr w:type="spellStart"/>
      <w:r>
        <w:rPr>
          <w:rFonts w:ascii="Arial" w:hAnsi="Arial" w:cs="Arial"/>
          <w:color w:val="000000"/>
          <w:sz w:val="22"/>
          <w:szCs w:val="22"/>
          <w:lang w:val="pl-PL"/>
        </w:rPr>
        <w:t>Billingsgate</w:t>
      </w:r>
      <w:proofErr w:type="spellEnd"/>
      <w:r>
        <w:rPr>
          <w:rFonts w:ascii="Arial" w:hAnsi="Arial" w:cs="Arial"/>
          <w:color w:val="000000"/>
          <w:sz w:val="22"/>
          <w:szCs w:val="22"/>
          <w:lang w:val="pl-PL"/>
        </w:rPr>
        <w:t>.</w:t>
      </w:r>
    </w:p>
    <w:p w14:paraId="790BD750" w14:textId="77777777" w:rsidR="007C5182" w:rsidRDefault="007C5182">
      <w:pPr>
        <w:rPr>
          <w:rFonts w:ascii="Arial" w:hAnsi="Arial" w:cs="Arial"/>
          <w:color w:val="000000"/>
          <w:sz w:val="22"/>
          <w:szCs w:val="22"/>
          <w:lang w:val="pl-PL"/>
        </w:rPr>
      </w:pPr>
    </w:p>
    <w:p w14:paraId="56501FC2" w14:textId="77777777" w:rsidR="007C5182" w:rsidRDefault="004605F1">
      <w:pPr>
        <w:textAlignment w:val="baseline"/>
        <w:rPr>
          <w:rFonts w:ascii="Arial" w:hAnsi="Arial" w:cs="Arial"/>
          <w:color w:val="000000"/>
          <w:sz w:val="22"/>
          <w:szCs w:val="22"/>
          <w:lang w:val="pl-PL"/>
        </w:rPr>
      </w:pPr>
      <w:r>
        <w:rPr>
          <w:rFonts w:ascii="Arial" w:hAnsi="Arial" w:cs="Arial"/>
          <w:color w:val="000000"/>
          <w:sz w:val="22"/>
          <w:szCs w:val="22"/>
          <w:lang w:val="pl-PL"/>
        </w:rPr>
        <w:t>Wielu handlowców polega na własnych samochodach dostawczych dostarczających zamówione produkty, jednak samochody te pozostają bezczynne przez większą część dnia. City of London Corporation dostrzegła możliwość konsolidacji niektórych dostaw, co pozwoliłoby</w:t>
      </w:r>
      <w:r>
        <w:rPr>
          <w:rFonts w:ascii="Arial" w:hAnsi="Arial" w:cs="Arial"/>
          <w:color w:val="000000"/>
          <w:sz w:val="22"/>
          <w:szCs w:val="22"/>
          <w:lang w:val="pl-PL"/>
        </w:rPr>
        <w:t xml:space="preserve"> uniknąć dublowania przejazdów i wymagało mniejszej liczby samochodów dostawczych. </w:t>
      </w:r>
    </w:p>
    <w:p w14:paraId="5ADF2D84" w14:textId="77777777" w:rsidR="007C5182" w:rsidRDefault="007C5182">
      <w:pPr>
        <w:textAlignment w:val="baseline"/>
        <w:rPr>
          <w:rFonts w:ascii="Arial" w:hAnsi="Arial" w:cs="Arial"/>
          <w:color w:val="000000"/>
          <w:sz w:val="22"/>
          <w:szCs w:val="22"/>
          <w:lang w:val="pl-PL"/>
        </w:rPr>
      </w:pPr>
    </w:p>
    <w:p w14:paraId="00D4931A" w14:textId="51A5B646" w:rsidR="007C5182" w:rsidRDefault="004605F1">
      <w:pPr>
        <w:textAlignment w:val="baseline"/>
        <w:rPr>
          <w:rFonts w:ascii="Arial" w:hAnsi="Arial" w:cs="Arial"/>
          <w:color w:val="000000"/>
          <w:sz w:val="22"/>
          <w:szCs w:val="22"/>
          <w:lang w:val="pl-PL"/>
        </w:rPr>
      </w:pPr>
      <w:r>
        <w:rPr>
          <w:rFonts w:ascii="Arial" w:hAnsi="Arial" w:cs="Arial"/>
          <w:color w:val="000000"/>
          <w:sz w:val="22"/>
          <w:szCs w:val="22"/>
          <w:lang w:val="pl-PL"/>
        </w:rPr>
        <w:t xml:space="preserve">Projekt finansowany przez City of London Corporation, która jest właścicielem i zarządcą </w:t>
      </w:r>
      <w:proofErr w:type="spellStart"/>
      <w:r>
        <w:rPr>
          <w:rFonts w:ascii="Arial" w:hAnsi="Arial" w:cs="Arial"/>
          <w:color w:val="000000"/>
          <w:sz w:val="22"/>
          <w:szCs w:val="22"/>
          <w:lang w:val="pl-PL"/>
        </w:rPr>
        <w:t>Billingsgate</w:t>
      </w:r>
      <w:proofErr w:type="spellEnd"/>
      <w:r>
        <w:rPr>
          <w:rFonts w:ascii="Arial" w:hAnsi="Arial" w:cs="Arial"/>
          <w:color w:val="000000"/>
          <w:sz w:val="22"/>
          <w:szCs w:val="22"/>
          <w:lang w:val="pl-PL"/>
        </w:rPr>
        <w:t xml:space="preserve"> Market, jest realizowany z wykorzystaniem pojazdów </w:t>
      </w:r>
      <w:r>
        <w:rPr>
          <w:rFonts w:ascii="Arial" w:hAnsi="Arial" w:cs="Arial"/>
          <w:sz w:val="22"/>
          <w:szCs w:val="22"/>
          <w:lang w:val="pl-PL"/>
        </w:rPr>
        <w:t>DHL Supply Chain</w:t>
      </w:r>
      <w:r>
        <w:rPr>
          <w:rFonts w:ascii="Arial" w:hAnsi="Arial" w:cs="Arial"/>
          <w:color w:val="000000"/>
          <w:sz w:val="22"/>
          <w:szCs w:val="22"/>
          <w:lang w:val="pl-PL"/>
        </w:rPr>
        <w:t xml:space="preserve"> i</w:t>
      </w:r>
      <w:r>
        <w:rPr>
          <w:rFonts w:ascii="Arial" w:hAnsi="Arial" w:cs="Arial"/>
          <w:color w:val="000000"/>
          <w:sz w:val="22"/>
          <w:szCs w:val="22"/>
          <w:lang w:val="pl-PL"/>
        </w:rPr>
        <w:t xml:space="preserve"> Ford Pro, a także oprogramowania i wsparcia serwisowego.</w:t>
      </w:r>
      <w:r>
        <w:rPr>
          <w:rFonts w:ascii="Arial" w:hAnsi="Arial" w:cs="Arial"/>
          <w:color w:val="000000"/>
          <w:sz w:val="22"/>
          <w:szCs w:val="22"/>
          <w:vertAlign w:val="superscript"/>
          <w:lang w:val="pl-PL"/>
        </w:rPr>
        <w:t>1</w:t>
      </w:r>
      <w:r>
        <w:rPr>
          <w:rFonts w:ascii="Arial" w:hAnsi="Arial" w:cs="Arial"/>
          <w:color w:val="000000"/>
          <w:sz w:val="22"/>
          <w:szCs w:val="22"/>
          <w:lang w:val="pl-PL"/>
        </w:rPr>
        <w:t xml:space="preserve"> Więcej na jego temat można zobaczyć w poniższym wideo:</w:t>
      </w:r>
    </w:p>
    <w:p w14:paraId="7A87F2E0" w14:textId="4C7D6F70" w:rsidR="004605F1" w:rsidRDefault="004605F1">
      <w:pPr>
        <w:textAlignment w:val="baseline"/>
        <w:rPr>
          <w:rFonts w:ascii="Arial" w:hAnsi="Arial" w:cs="Arial"/>
          <w:color w:val="000000"/>
          <w:sz w:val="22"/>
          <w:szCs w:val="22"/>
          <w:lang w:val="pl-PL"/>
        </w:rPr>
      </w:pPr>
    </w:p>
    <w:p w14:paraId="03290378" w14:textId="6014CC03" w:rsidR="004605F1" w:rsidRDefault="004605F1" w:rsidP="004605F1">
      <w:pPr>
        <w:jc w:val="center"/>
        <w:textAlignment w:val="baseline"/>
        <w:rPr>
          <w:rFonts w:ascii="Arial" w:hAnsi="Arial" w:cs="Arial"/>
          <w:color w:val="000000"/>
          <w:sz w:val="22"/>
          <w:szCs w:val="22"/>
          <w:lang w:val="pl-PL"/>
        </w:rPr>
      </w:pPr>
      <w:hyperlink r:id="rId11" w:history="1">
        <w:r w:rsidRPr="00154932">
          <w:rPr>
            <w:rStyle w:val="Hyperlink"/>
            <w:rFonts w:ascii="Arial" w:hAnsi="Arial" w:cs="Arial"/>
            <w:sz w:val="22"/>
            <w:szCs w:val="22"/>
            <w:lang w:val="pl-PL"/>
          </w:rPr>
          <w:t>https://www.youtube.com/watch?v=H0mQvmbScRg</w:t>
        </w:r>
      </w:hyperlink>
    </w:p>
    <w:p w14:paraId="203D05D9" w14:textId="77777777" w:rsidR="004605F1" w:rsidRDefault="004605F1">
      <w:pPr>
        <w:textAlignment w:val="baseline"/>
        <w:rPr>
          <w:rFonts w:ascii="Arial" w:hAnsi="Arial" w:cs="Arial"/>
          <w:color w:val="000000"/>
          <w:sz w:val="22"/>
          <w:szCs w:val="22"/>
          <w:lang w:val="pl-PL"/>
        </w:rPr>
      </w:pPr>
    </w:p>
    <w:p w14:paraId="761BEB50" w14:textId="77777777" w:rsidR="007C5182" w:rsidRDefault="004605F1">
      <w:pPr>
        <w:textAlignment w:val="baseline"/>
        <w:rPr>
          <w:rFonts w:ascii="Arial" w:hAnsi="Arial" w:cs="Arial"/>
          <w:color w:val="000000"/>
          <w:sz w:val="22"/>
          <w:szCs w:val="22"/>
          <w:lang w:val="pl-PL"/>
        </w:rPr>
      </w:pPr>
      <w:r>
        <w:rPr>
          <w:rFonts w:ascii="Arial" w:hAnsi="Arial" w:cs="Arial"/>
          <w:color w:val="000000"/>
          <w:sz w:val="22"/>
          <w:szCs w:val="22"/>
          <w:lang w:val="pl-PL"/>
        </w:rPr>
        <w:t>18-tygodniowa współpraca wykazała znaczące korzyści zarówno dla biznesu, jak i dla środowiska. Szacunkowo uzyskano 37-procentową redukcję emisji CO</w:t>
      </w:r>
      <w:r>
        <w:rPr>
          <w:rFonts w:ascii="Arial" w:hAnsi="Arial" w:cs="Arial"/>
          <w:color w:val="000000"/>
          <w:sz w:val="22"/>
          <w:szCs w:val="22"/>
          <w:vertAlign w:val="subscript"/>
          <w:lang w:val="pl-PL"/>
        </w:rPr>
        <w:t>2</w:t>
      </w:r>
      <w:r>
        <w:rPr>
          <w:rFonts w:ascii="Arial" w:hAnsi="Arial" w:cs="Arial"/>
          <w:color w:val="000000"/>
          <w:sz w:val="22"/>
          <w:szCs w:val="22"/>
          <w:lang w:val="pl-PL"/>
        </w:rPr>
        <w:t xml:space="preserve"> w porównaniu z dotychczasowym sposobem realizo</w:t>
      </w:r>
      <w:r>
        <w:rPr>
          <w:rFonts w:ascii="Arial" w:hAnsi="Arial" w:cs="Arial"/>
          <w:color w:val="000000"/>
          <w:sz w:val="22"/>
          <w:szCs w:val="22"/>
          <w:lang w:val="pl-PL"/>
        </w:rPr>
        <w:t>wania dostaw,</w:t>
      </w:r>
      <w:r>
        <w:rPr>
          <w:rFonts w:ascii="Arial" w:hAnsi="Arial" w:cs="Arial"/>
          <w:color w:val="000000"/>
          <w:sz w:val="22"/>
          <w:szCs w:val="22"/>
          <w:vertAlign w:val="superscript"/>
          <w:lang w:val="pl-PL"/>
        </w:rPr>
        <w:t xml:space="preserve"> 2</w:t>
      </w:r>
      <w:r>
        <w:rPr>
          <w:rFonts w:ascii="Arial" w:hAnsi="Arial" w:cs="Arial"/>
          <w:color w:val="000000"/>
          <w:sz w:val="22"/>
          <w:szCs w:val="22"/>
          <w:lang w:val="pl-PL"/>
        </w:rPr>
        <w:t xml:space="preserve"> przy liczbie podróży pojazdów po zatłoczonych ulicach w centrum Londynu mniejszej o 949, co przełożyło się na 23 961 mniej przejechanych kilometrów. Przyczyniło się to również do obniżenia kosztów i zwiększenia efektywności placówek handlow</w:t>
      </w:r>
      <w:r>
        <w:rPr>
          <w:rFonts w:ascii="Arial" w:hAnsi="Arial" w:cs="Arial"/>
          <w:color w:val="000000"/>
          <w:sz w:val="22"/>
          <w:szCs w:val="22"/>
          <w:lang w:val="pl-PL"/>
        </w:rPr>
        <w:t>ych, uczestniczących w projekcie.</w:t>
      </w:r>
    </w:p>
    <w:p w14:paraId="281F55F9" w14:textId="77777777" w:rsidR="007C5182" w:rsidRDefault="007C5182">
      <w:pPr>
        <w:textAlignment w:val="baseline"/>
        <w:rPr>
          <w:rFonts w:ascii="Arial" w:hAnsi="Arial" w:cs="Arial"/>
          <w:color w:val="000000"/>
          <w:sz w:val="22"/>
          <w:szCs w:val="22"/>
          <w:lang w:val="pl-PL"/>
        </w:rPr>
      </w:pPr>
    </w:p>
    <w:p w14:paraId="553204DA" w14:textId="77777777" w:rsidR="007C5182" w:rsidRDefault="004605F1">
      <w:pPr>
        <w:textAlignment w:val="baseline"/>
        <w:rPr>
          <w:rFonts w:ascii="Arial" w:hAnsi="Arial" w:cs="Arial"/>
          <w:sz w:val="22"/>
          <w:szCs w:val="22"/>
          <w:lang w:val="pl-PL"/>
        </w:rPr>
      </w:pPr>
      <w:r>
        <w:rPr>
          <w:rFonts w:ascii="Arial" w:hAnsi="Arial" w:cs="Arial"/>
          <w:color w:val="000000"/>
          <w:sz w:val="22"/>
          <w:szCs w:val="22"/>
          <w:lang w:val="pl-PL"/>
        </w:rPr>
        <w:t xml:space="preserve">Testy te są etapem realizacji jednego z celów City Corporation, jakim jest zmniejszenie wpływu dostaw hurtowych na środowisko poprzez innowacje, w tym planowane przeniesienie marketów </w:t>
      </w:r>
      <w:proofErr w:type="spellStart"/>
      <w:r>
        <w:rPr>
          <w:rFonts w:ascii="Arial" w:hAnsi="Arial" w:cs="Arial"/>
          <w:color w:val="000000"/>
          <w:sz w:val="22"/>
          <w:szCs w:val="22"/>
          <w:lang w:val="pl-PL"/>
        </w:rPr>
        <w:lastRenderedPageBreak/>
        <w:t>Billingsgate</w:t>
      </w:r>
      <w:proofErr w:type="spellEnd"/>
      <w:r>
        <w:rPr>
          <w:rFonts w:ascii="Arial" w:hAnsi="Arial" w:cs="Arial"/>
          <w:color w:val="000000"/>
          <w:sz w:val="22"/>
          <w:szCs w:val="22"/>
          <w:lang w:val="pl-PL"/>
        </w:rPr>
        <w:t xml:space="preserve">, </w:t>
      </w:r>
      <w:proofErr w:type="spellStart"/>
      <w:r>
        <w:rPr>
          <w:rFonts w:ascii="Arial" w:hAnsi="Arial" w:cs="Arial"/>
          <w:color w:val="000000"/>
          <w:sz w:val="22"/>
          <w:szCs w:val="22"/>
          <w:lang w:val="pl-PL"/>
        </w:rPr>
        <w:t>Smithfield</w:t>
      </w:r>
      <w:proofErr w:type="spellEnd"/>
      <w:r>
        <w:rPr>
          <w:rFonts w:ascii="Arial" w:hAnsi="Arial" w:cs="Arial"/>
          <w:color w:val="000000"/>
          <w:sz w:val="22"/>
          <w:szCs w:val="22"/>
          <w:lang w:val="pl-PL"/>
        </w:rPr>
        <w:t xml:space="preserve"> i New </w:t>
      </w:r>
      <w:proofErr w:type="spellStart"/>
      <w:r>
        <w:rPr>
          <w:rFonts w:ascii="Arial" w:hAnsi="Arial" w:cs="Arial"/>
          <w:color w:val="000000"/>
          <w:sz w:val="22"/>
          <w:szCs w:val="22"/>
          <w:lang w:val="pl-PL"/>
        </w:rPr>
        <w:t>Spital</w:t>
      </w:r>
      <w:r>
        <w:rPr>
          <w:rFonts w:ascii="Arial" w:hAnsi="Arial" w:cs="Arial"/>
          <w:color w:val="000000"/>
          <w:sz w:val="22"/>
          <w:szCs w:val="22"/>
          <w:lang w:val="pl-PL"/>
        </w:rPr>
        <w:t>fields</w:t>
      </w:r>
      <w:proofErr w:type="spellEnd"/>
      <w:r>
        <w:rPr>
          <w:rFonts w:ascii="Arial" w:hAnsi="Arial" w:cs="Arial"/>
          <w:color w:val="000000"/>
          <w:sz w:val="22"/>
          <w:szCs w:val="22"/>
          <w:lang w:val="pl-PL"/>
        </w:rPr>
        <w:t xml:space="preserve"> do </w:t>
      </w:r>
      <w:proofErr w:type="spellStart"/>
      <w:r>
        <w:rPr>
          <w:rFonts w:ascii="Arial" w:hAnsi="Arial" w:cs="Arial"/>
          <w:color w:val="000000"/>
          <w:sz w:val="22"/>
          <w:szCs w:val="22"/>
          <w:lang w:val="pl-PL"/>
        </w:rPr>
        <w:t>Dagenham</w:t>
      </w:r>
      <w:proofErr w:type="spellEnd"/>
      <w:r>
        <w:rPr>
          <w:rFonts w:ascii="Arial" w:hAnsi="Arial" w:cs="Arial"/>
          <w:color w:val="000000"/>
          <w:sz w:val="22"/>
          <w:szCs w:val="22"/>
          <w:lang w:val="pl-PL"/>
        </w:rPr>
        <w:t xml:space="preserve"> </w:t>
      </w:r>
      <w:proofErr w:type="spellStart"/>
      <w:r>
        <w:rPr>
          <w:rFonts w:ascii="Arial" w:hAnsi="Arial" w:cs="Arial"/>
          <w:color w:val="000000"/>
          <w:sz w:val="22"/>
          <w:szCs w:val="22"/>
          <w:lang w:val="pl-PL"/>
        </w:rPr>
        <w:t>Dock</w:t>
      </w:r>
      <w:proofErr w:type="spellEnd"/>
      <w:r>
        <w:rPr>
          <w:rFonts w:ascii="Arial" w:hAnsi="Arial" w:cs="Arial"/>
          <w:color w:val="000000"/>
          <w:sz w:val="22"/>
          <w:szCs w:val="22"/>
          <w:lang w:val="pl-PL"/>
        </w:rPr>
        <w:t xml:space="preserve">. </w:t>
      </w:r>
      <w:r>
        <w:rPr>
          <w:rFonts w:ascii="Arial" w:hAnsi="Arial" w:cs="Arial"/>
          <w:sz w:val="22"/>
          <w:szCs w:val="22"/>
          <w:lang w:val="pl-PL"/>
        </w:rPr>
        <w:t>Na parkingu przy targowisku zainstalowano punkt ładowania pojazdów elektrycznych.</w:t>
      </w:r>
    </w:p>
    <w:p w14:paraId="7AF0FF66" w14:textId="77777777" w:rsidR="007C5182" w:rsidRDefault="007C5182">
      <w:pPr>
        <w:textAlignment w:val="baseline"/>
        <w:rPr>
          <w:rFonts w:ascii="Arial" w:hAnsi="Arial" w:cs="Arial"/>
          <w:sz w:val="22"/>
          <w:szCs w:val="22"/>
          <w:lang w:val="pl-PL"/>
        </w:rPr>
      </w:pPr>
    </w:p>
    <w:p w14:paraId="0A82F4F4" w14:textId="77777777" w:rsidR="007C5182" w:rsidRDefault="007C5182">
      <w:pPr>
        <w:textAlignment w:val="baseline"/>
        <w:rPr>
          <w:rFonts w:ascii="Arial" w:hAnsi="Arial" w:cs="Arial"/>
          <w:b/>
          <w:bCs/>
          <w:sz w:val="22"/>
          <w:szCs w:val="22"/>
          <w:lang w:val="pl-PL"/>
        </w:rPr>
      </w:pPr>
    </w:p>
    <w:p w14:paraId="5CFBE2B8" w14:textId="77777777" w:rsidR="007C5182" w:rsidRDefault="007C5182">
      <w:pPr>
        <w:textAlignment w:val="baseline"/>
        <w:rPr>
          <w:rFonts w:ascii="Arial" w:hAnsi="Arial" w:cs="Arial"/>
          <w:b/>
          <w:bCs/>
          <w:sz w:val="22"/>
          <w:szCs w:val="22"/>
          <w:lang w:val="pl-PL"/>
        </w:rPr>
      </w:pPr>
    </w:p>
    <w:p w14:paraId="4635A1E2" w14:textId="77777777" w:rsidR="007C5182" w:rsidRDefault="004605F1">
      <w:pPr>
        <w:textAlignment w:val="baseline"/>
        <w:rPr>
          <w:rFonts w:ascii="Arial" w:hAnsi="Arial" w:cs="Arial"/>
          <w:b/>
          <w:bCs/>
          <w:sz w:val="22"/>
          <w:szCs w:val="22"/>
          <w:lang w:val="pl-PL"/>
        </w:rPr>
      </w:pPr>
      <w:r>
        <w:rPr>
          <w:rFonts w:ascii="Arial" w:hAnsi="Arial" w:cs="Arial"/>
          <w:b/>
          <w:bCs/>
          <w:sz w:val="22"/>
          <w:szCs w:val="22"/>
          <w:lang w:val="pl-PL"/>
        </w:rPr>
        <w:t xml:space="preserve">Studium przypadków firm z </w:t>
      </w:r>
      <w:proofErr w:type="spellStart"/>
      <w:r>
        <w:rPr>
          <w:rFonts w:ascii="Arial" w:hAnsi="Arial" w:cs="Arial"/>
          <w:b/>
          <w:bCs/>
          <w:sz w:val="22"/>
          <w:szCs w:val="22"/>
          <w:lang w:val="pl-PL"/>
        </w:rPr>
        <w:t>Billingsgate</w:t>
      </w:r>
      <w:proofErr w:type="spellEnd"/>
    </w:p>
    <w:p w14:paraId="12902A4E" w14:textId="77777777" w:rsidR="007C5182" w:rsidRDefault="007C5182">
      <w:pPr>
        <w:textAlignment w:val="baseline"/>
        <w:rPr>
          <w:rFonts w:ascii="Arial" w:hAnsi="Arial" w:cs="Arial"/>
          <w:b/>
          <w:bCs/>
          <w:sz w:val="22"/>
          <w:szCs w:val="22"/>
          <w:lang w:val="pl-PL"/>
        </w:rPr>
      </w:pPr>
    </w:p>
    <w:p w14:paraId="3FB3A596" w14:textId="77777777" w:rsidR="007C5182" w:rsidRDefault="004605F1">
      <w:pPr>
        <w:rPr>
          <w:rFonts w:ascii="Arial" w:hAnsi="Arial" w:cs="Arial"/>
          <w:sz w:val="22"/>
          <w:szCs w:val="22"/>
          <w:lang w:val="pl-PL"/>
        </w:rPr>
      </w:pPr>
      <w:proofErr w:type="spellStart"/>
      <w:r>
        <w:rPr>
          <w:rFonts w:ascii="Arial" w:hAnsi="Arial" w:cs="Arial"/>
          <w:b/>
          <w:bCs/>
          <w:sz w:val="22"/>
          <w:szCs w:val="22"/>
          <w:lang w:val="pl-PL"/>
        </w:rPr>
        <w:t>Yusef</w:t>
      </w:r>
      <w:proofErr w:type="spellEnd"/>
      <w:r>
        <w:rPr>
          <w:rFonts w:ascii="Arial" w:hAnsi="Arial" w:cs="Arial"/>
          <w:b/>
          <w:bCs/>
          <w:sz w:val="22"/>
          <w:szCs w:val="22"/>
          <w:lang w:val="pl-PL"/>
        </w:rPr>
        <w:t xml:space="preserve"> </w:t>
      </w:r>
      <w:proofErr w:type="spellStart"/>
      <w:r>
        <w:rPr>
          <w:rFonts w:ascii="Arial" w:hAnsi="Arial" w:cs="Arial"/>
          <w:b/>
          <w:bCs/>
          <w:sz w:val="22"/>
          <w:szCs w:val="22"/>
          <w:lang w:val="pl-PL"/>
        </w:rPr>
        <w:t>Archi</w:t>
      </w:r>
      <w:proofErr w:type="spellEnd"/>
      <w:r>
        <w:rPr>
          <w:rFonts w:ascii="Arial" w:hAnsi="Arial" w:cs="Arial"/>
          <w:sz w:val="22"/>
          <w:szCs w:val="22"/>
          <w:lang w:val="pl-PL"/>
        </w:rPr>
        <w:t xml:space="preserve"> jest dyrektorem </w:t>
      </w:r>
      <w:proofErr w:type="spellStart"/>
      <w:r>
        <w:rPr>
          <w:rFonts w:ascii="Arial" w:hAnsi="Arial" w:cs="Arial"/>
          <w:sz w:val="22"/>
          <w:szCs w:val="22"/>
          <w:lang w:val="pl-PL"/>
        </w:rPr>
        <w:t>Ish</w:t>
      </w:r>
      <w:proofErr w:type="spellEnd"/>
      <w:r>
        <w:rPr>
          <w:rFonts w:ascii="Arial" w:hAnsi="Arial" w:cs="Arial"/>
          <w:sz w:val="22"/>
          <w:szCs w:val="22"/>
          <w:lang w:val="pl-PL"/>
        </w:rPr>
        <w:t xml:space="preserve"> </w:t>
      </w:r>
      <w:proofErr w:type="spellStart"/>
      <w:r>
        <w:rPr>
          <w:rFonts w:ascii="Arial" w:hAnsi="Arial" w:cs="Arial"/>
          <w:sz w:val="22"/>
          <w:szCs w:val="22"/>
          <w:lang w:val="pl-PL"/>
        </w:rPr>
        <w:t>Seafood</w:t>
      </w:r>
      <w:proofErr w:type="spellEnd"/>
      <w:r>
        <w:rPr>
          <w:rFonts w:ascii="Arial" w:hAnsi="Arial" w:cs="Arial"/>
          <w:sz w:val="22"/>
          <w:szCs w:val="22"/>
          <w:lang w:val="pl-PL"/>
        </w:rPr>
        <w:t xml:space="preserve">. Hurtownia działa w </w:t>
      </w:r>
      <w:proofErr w:type="spellStart"/>
      <w:r>
        <w:rPr>
          <w:rFonts w:ascii="Arial" w:hAnsi="Arial" w:cs="Arial"/>
          <w:sz w:val="22"/>
          <w:szCs w:val="22"/>
          <w:lang w:val="pl-PL"/>
        </w:rPr>
        <w:t>Billingsgate</w:t>
      </w:r>
      <w:proofErr w:type="spellEnd"/>
      <w:r>
        <w:rPr>
          <w:rFonts w:ascii="Arial" w:hAnsi="Arial" w:cs="Arial"/>
          <w:sz w:val="22"/>
          <w:szCs w:val="22"/>
          <w:lang w:val="pl-PL"/>
        </w:rPr>
        <w:t xml:space="preserve"> od 2015 roku i zaopatruje sklepy rybne w Londynie i okolicach. Wcześniej firma prowadziła swoje dostawy przy użyciu dwóch samochodów dostawczych. </w:t>
      </w:r>
    </w:p>
    <w:p w14:paraId="69E44E9F" w14:textId="77777777" w:rsidR="007C5182" w:rsidRDefault="007C5182">
      <w:pPr>
        <w:rPr>
          <w:rFonts w:ascii="Arial" w:hAnsi="Arial" w:cs="Arial"/>
          <w:sz w:val="22"/>
          <w:szCs w:val="22"/>
          <w:lang w:val="pl-PL"/>
        </w:rPr>
      </w:pPr>
    </w:p>
    <w:p w14:paraId="76A90F83" w14:textId="77777777" w:rsidR="007C5182" w:rsidRDefault="004605F1">
      <w:pPr>
        <w:rPr>
          <w:rFonts w:ascii="Arial" w:hAnsi="Arial" w:cs="Arial"/>
          <w:sz w:val="22"/>
          <w:szCs w:val="22"/>
          <w:lang w:val="pl-PL"/>
        </w:rPr>
      </w:pPr>
      <w:r>
        <w:rPr>
          <w:rFonts w:ascii="Arial" w:hAnsi="Arial" w:cs="Arial"/>
          <w:sz w:val="22"/>
          <w:szCs w:val="22"/>
          <w:lang w:val="pl-PL"/>
        </w:rPr>
        <w:t>„Dostawy są obecnie realizowane sprawniej, wię</w:t>
      </w:r>
      <w:r>
        <w:rPr>
          <w:rFonts w:ascii="Arial" w:hAnsi="Arial" w:cs="Arial"/>
          <w:sz w:val="22"/>
          <w:szCs w:val="22"/>
          <w:lang w:val="pl-PL"/>
        </w:rPr>
        <w:t>c nie używamy już naszych samochodów dostawczych. Wcześniej, za każdym razem, gdy zdobywaliśmy nowego klienta, potrzebowaliśmy nowej furgonetki, co było dla nas kolejnym kłopotem. Teraz możemy po prostu skupić się na zdobywaniu kolejnych klientów.”</w:t>
      </w:r>
    </w:p>
    <w:p w14:paraId="4EC5080E" w14:textId="77777777" w:rsidR="007C5182" w:rsidRDefault="007C5182">
      <w:pPr>
        <w:rPr>
          <w:rFonts w:ascii="Arial" w:hAnsi="Arial" w:cs="Arial"/>
          <w:sz w:val="22"/>
          <w:szCs w:val="22"/>
          <w:lang w:val="pl-PL"/>
        </w:rPr>
      </w:pPr>
    </w:p>
    <w:p w14:paraId="77D2D77A" w14:textId="77777777" w:rsidR="007C5182" w:rsidRDefault="004605F1">
      <w:pPr>
        <w:rPr>
          <w:rFonts w:ascii="Arial" w:hAnsi="Arial" w:cs="Arial"/>
          <w:sz w:val="22"/>
          <w:szCs w:val="22"/>
          <w:lang w:val="pl-PL"/>
        </w:rPr>
      </w:pPr>
      <w:r>
        <w:rPr>
          <w:rFonts w:ascii="Arial" w:hAnsi="Arial" w:cs="Arial"/>
          <w:b/>
          <w:bCs/>
          <w:sz w:val="22"/>
          <w:szCs w:val="22"/>
          <w:lang w:val="pl-PL"/>
        </w:rPr>
        <w:t>Mark B</w:t>
      </w:r>
      <w:r>
        <w:rPr>
          <w:rFonts w:ascii="Arial" w:hAnsi="Arial" w:cs="Arial"/>
          <w:b/>
          <w:bCs/>
          <w:sz w:val="22"/>
          <w:szCs w:val="22"/>
          <w:lang w:val="pl-PL"/>
        </w:rPr>
        <w:t>utton</w:t>
      </w:r>
      <w:r>
        <w:rPr>
          <w:rFonts w:ascii="Arial" w:hAnsi="Arial" w:cs="Arial"/>
          <w:sz w:val="22"/>
          <w:szCs w:val="22"/>
          <w:lang w:val="pl-PL"/>
        </w:rPr>
        <w:t xml:space="preserve"> jest dyrektorem zarządzającym </w:t>
      </w:r>
      <w:proofErr w:type="spellStart"/>
      <w:r>
        <w:rPr>
          <w:rFonts w:ascii="Arial" w:hAnsi="Arial" w:cs="Arial"/>
          <w:sz w:val="22"/>
          <w:szCs w:val="22"/>
          <w:lang w:val="pl-PL"/>
        </w:rPr>
        <w:t>Barney's</w:t>
      </w:r>
      <w:proofErr w:type="spellEnd"/>
      <w:r>
        <w:rPr>
          <w:rFonts w:ascii="Arial" w:hAnsi="Arial" w:cs="Arial"/>
          <w:sz w:val="22"/>
          <w:szCs w:val="22"/>
          <w:lang w:val="pl-PL"/>
        </w:rPr>
        <w:t xml:space="preserve"> </w:t>
      </w:r>
      <w:proofErr w:type="spellStart"/>
      <w:r>
        <w:rPr>
          <w:rFonts w:ascii="Arial" w:hAnsi="Arial" w:cs="Arial"/>
          <w:sz w:val="22"/>
          <w:szCs w:val="22"/>
          <w:lang w:val="pl-PL"/>
        </w:rPr>
        <w:t>Billingsgate</w:t>
      </w:r>
      <w:proofErr w:type="spellEnd"/>
      <w:r>
        <w:rPr>
          <w:rFonts w:ascii="Arial" w:hAnsi="Arial" w:cs="Arial"/>
          <w:sz w:val="22"/>
          <w:szCs w:val="22"/>
          <w:lang w:val="pl-PL"/>
        </w:rPr>
        <w:t xml:space="preserve"> Ltd., hurtowni tradycyjnego węgorza w galarecie i skorupiaków, która od 60 lat działa w </w:t>
      </w:r>
      <w:proofErr w:type="spellStart"/>
      <w:r>
        <w:rPr>
          <w:rFonts w:ascii="Arial" w:hAnsi="Arial" w:cs="Arial"/>
          <w:sz w:val="22"/>
          <w:szCs w:val="22"/>
          <w:lang w:val="pl-PL"/>
        </w:rPr>
        <w:t>Billingsgate</w:t>
      </w:r>
      <w:proofErr w:type="spellEnd"/>
      <w:r>
        <w:rPr>
          <w:rFonts w:ascii="Arial" w:hAnsi="Arial" w:cs="Arial"/>
          <w:sz w:val="22"/>
          <w:szCs w:val="22"/>
          <w:lang w:val="pl-PL"/>
        </w:rPr>
        <w:t>. Głównymi klientami są restauracje i sklepy spożywcze, sklepy rybne oraz mieszkańcy Londynu i oko</w:t>
      </w:r>
      <w:r>
        <w:rPr>
          <w:rFonts w:ascii="Arial" w:hAnsi="Arial" w:cs="Arial"/>
          <w:sz w:val="22"/>
          <w:szCs w:val="22"/>
          <w:lang w:val="pl-PL"/>
        </w:rPr>
        <w:t>lic.</w:t>
      </w:r>
    </w:p>
    <w:p w14:paraId="6EA14DB7" w14:textId="77777777" w:rsidR="007C5182" w:rsidRDefault="007C5182">
      <w:pPr>
        <w:rPr>
          <w:rFonts w:ascii="Arial" w:hAnsi="Arial" w:cs="Arial"/>
          <w:sz w:val="22"/>
          <w:szCs w:val="22"/>
          <w:lang w:val="pl-PL"/>
        </w:rPr>
      </w:pPr>
    </w:p>
    <w:p w14:paraId="3D2F62FC" w14:textId="77777777" w:rsidR="007C5182" w:rsidRDefault="004605F1">
      <w:pPr>
        <w:rPr>
          <w:rFonts w:ascii="Arial" w:hAnsi="Arial" w:cs="Arial"/>
          <w:sz w:val="22"/>
          <w:szCs w:val="22"/>
          <w:lang w:val="pl-PL"/>
        </w:rPr>
      </w:pPr>
      <w:r>
        <w:rPr>
          <w:rFonts w:ascii="Arial" w:hAnsi="Arial" w:cs="Arial"/>
          <w:sz w:val="22"/>
          <w:szCs w:val="22"/>
          <w:lang w:val="pl-PL"/>
        </w:rPr>
        <w:t>Program pilotażowy przyczynił się do pozyskania nowych klientów.</w:t>
      </w:r>
    </w:p>
    <w:p w14:paraId="5DF540FA" w14:textId="77777777" w:rsidR="007C5182" w:rsidRDefault="007C5182">
      <w:pPr>
        <w:rPr>
          <w:rFonts w:ascii="Arial" w:hAnsi="Arial" w:cs="Arial"/>
          <w:sz w:val="22"/>
          <w:szCs w:val="22"/>
          <w:lang w:val="pl-PL"/>
        </w:rPr>
      </w:pPr>
    </w:p>
    <w:p w14:paraId="24CA9216" w14:textId="77777777" w:rsidR="007C5182" w:rsidRDefault="004605F1">
      <w:pPr>
        <w:rPr>
          <w:rFonts w:ascii="Arial" w:hAnsi="Arial" w:cs="Arial"/>
          <w:sz w:val="22"/>
          <w:szCs w:val="22"/>
          <w:lang w:val="pl-PL"/>
        </w:rPr>
      </w:pPr>
      <w:r>
        <w:rPr>
          <w:rFonts w:ascii="Arial" w:hAnsi="Arial" w:cs="Arial"/>
          <w:sz w:val="22"/>
          <w:szCs w:val="22"/>
          <w:lang w:val="pl-PL"/>
        </w:rPr>
        <w:t>„Zazwyczaj nie przyjmuję zamówień od nowych klientów, których siedziby nie leżą przy moich dotychczasowych trasach dostaw. Teraz mogę realizować dostawy za pośrednictwem dostawcy, by d</w:t>
      </w:r>
      <w:r>
        <w:rPr>
          <w:rFonts w:ascii="Arial" w:hAnsi="Arial" w:cs="Arial"/>
          <w:sz w:val="22"/>
          <w:szCs w:val="22"/>
          <w:lang w:val="pl-PL"/>
        </w:rPr>
        <w:t>ocierały do klienta tego samego dnia. To łatwiejsze niż obsługa klientów na miejscu i tańsze, niż własne dostawy. A to, że używamy mniejszej liczby samochodów dostawczych, może być tylko lepsze dla środowiska. Chętnie korzystałbym z możliwości jednorazoweg</w:t>
      </w:r>
      <w:r>
        <w:rPr>
          <w:rFonts w:ascii="Arial" w:hAnsi="Arial" w:cs="Arial"/>
          <w:sz w:val="22"/>
          <w:szCs w:val="22"/>
          <w:lang w:val="pl-PL"/>
        </w:rPr>
        <w:t xml:space="preserve">o wysyłania wielu dostaw.” </w:t>
      </w:r>
    </w:p>
    <w:p w14:paraId="0A53129D" w14:textId="77777777" w:rsidR="007C5182" w:rsidRDefault="007C5182">
      <w:pPr>
        <w:textAlignment w:val="baseline"/>
        <w:rPr>
          <w:rFonts w:ascii="Arial" w:hAnsi="Arial" w:cs="Arial"/>
          <w:sz w:val="22"/>
          <w:szCs w:val="22"/>
          <w:lang w:val="pl-PL"/>
        </w:rPr>
      </w:pPr>
    </w:p>
    <w:p w14:paraId="2FFDC27D" w14:textId="77777777" w:rsidR="007C5182" w:rsidRDefault="004605F1">
      <w:pPr>
        <w:rPr>
          <w:rFonts w:ascii="Arial" w:hAnsi="Arial" w:cs="Arial"/>
          <w:sz w:val="22"/>
          <w:szCs w:val="22"/>
          <w:lang w:val="pl-PL"/>
        </w:rPr>
      </w:pPr>
      <w:r>
        <w:rPr>
          <w:rFonts w:ascii="Arial" w:hAnsi="Arial" w:cs="Arial"/>
          <w:b/>
          <w:bCs/>
          <w:sz w:val="22"/>
          <w:szCs w:val="22"/>
          <w:lang w:val="pl-PL"/>
        </w:rPr>
        <w:t xml:space="preserve">Jeff </w:t>
      </w:r>
      <w:proofErr w:type="spellStart"/>
      <w:r>
        <w:rPr>
          <w:rFonts w:ascii="Arial" w:hAnsi="Arial" w:cs="Arial"/>
          <w:b/>
          <w:bCs/>
          <w:sz w:val="22"/>
          <w:szCs w:val="22"/>
          <w:lang w:val="pl-PL"/>
        </w:rPr>
        <w:t>Steadman</w:t>
      </w:r>
      <w:proofErr w:type="spellEnd"/>
      <w:r>
        <w:rPr>
          <w:rFonts w:ascii="Arial" w:hAnsi="Arial" w:cs="Arial"/>
          <w:sz w:val="22"/>
          <w:szCs w:val="22"/>
          <w:lang w:val="pl-PL"/>
        </w:rPr>
        <w:t xml:space="preserve"> jest dyrektorem Chamberlain </w:t>
      </w:r>
      <w:proofErr w:type="spellStart"/>
      <w:r>
        <w:rPr>
          <w:rFonts w:ascii="Arial" w:hAnsi="Arial" w:cs="Arial"/>
          <w:sz w:val="22"/>
          <w:szCs w:val="22"/>
          <w:lang w:val="pl-PL"/>
        </w:rPr>
        <w:t>Thelwell</w:t>
      </w:r>
      <w:proofErr w:type="spellEnd"/>
      <w:r>
        <w:rPr>
          <w:rFonts w:ascii="Arial" w:hAnsi="Arial" w:cs="Arial"/>
          <w:sz w:val="22"/>
          <w:szCs w:val="22"/>
          <w:lang w:val="pl-PL"/>
        </w:rPr>
        <w:t xml:space="preserve"> Ltd. Firma zaopatruje hotele i restauracje w Londynie i okolicach od 1981 roku. </w:t>
      </w:r>
      <w:proofErr w:type="spellStart"/>
      <w:r>
        <w:rPr>
          <w:rFonts w:ascii="Arial" w:hAnsi="Arial" w:cs="Arial"/>
          <w:sz w:val="22"/>
          <w:szCs w:val="22"/>
          <w:lang w:val="pl-PL"/>
        </w:rPr>
        <w:t>Steadman</w:t>
      </w:r>
      <w:proofErr w:type="spellEnd"/>
      <w:r>
        <w:rPr>
          <w:rFonts w:ascii="Arial" w:hAnsi="Arial" w:cs="Arial"/>
          <w:sz w:val="22"/>
          <w:szCs w:val="22"/>
          <w:lang w:val="pl-PL"/>
        </w:rPr>
        <w:t xml:space="preserve"> posiada własną flotę furgonetek, czasami dostarczając ryby dwa lub trzy razy dziennie d</w:t>
      </w:r>
      <w:r>
        <w:rPr>
          <w:rFonts w:ascii="Arial" w:hAnsi="Arial" w:cs="Arial"/>
          <w:sz w:val="22"/>
          <w:szCs w:val="22"/>
          <w:lang w:val="pl-PL"/>
        </w:rPr>
        <w:t>o tych samych klientów.</w:t>
      </w:r>
    </w:p>
    <w:p w14:paraId="351B0AC1" w14:textId="77777777" w:rsidR="007C5182" w:rsidRDefault="007C5182">
      <w:pPr>
        <w:rPr>
          <w:rFonts w:ascii="Arial" w:hAnsi="Arial" w:cs="Arial"/>
          <w:sz w:val="22"/>
          <w:szCs w:val="22"/>
          <w:lang w:val="pl-PL"/>
        </w:rPr>
      </w:pPr>
    </w:p>
    <w:p w14:paraId="697863AE" w14:textId="77777777" w:rsidR="007C5182" w:rsidRDefault="004605F1">
      <w:pPr>
        <w:spacing w:after="120"/>
        <w:rPr>
          <w:rFonts w:ascii="Arial" w:hAnsi="Arial" w:cs="Arial"/>
          <w:sz w:val="22"/>
          <w:szCs w:val="22"/>
          <w:lang w:val="pl-PL"/>
        </w:rPr>
      </w:pPr>
      <w:r>
        <w:rPr>
          <w:rFonts w:ascii="Arial" w:hAnsi="Arial" w:cs="Arial"/>
          <w:sz w:val="22"/>
          <w:szCs w:val="22"/>
          <w:lang w:val="pl-PL"/>
        </w:rPr>
        <w:t>„Dzięki temu, że hurtownie idą naprzód, Londyn idzie do przodu. Wiele dużych miast myśli o wdrożeniu ekologicznego transportu do 2030 roku, a w grę wchodzi napęd elektryczny. Usługi ukierunkowane na te cele, to bardzo dobra rzecz d</w:t>
      </w:r>
      <w:r>
        <w:rPr>
          <w:rFonts w:ascii="Arial" w:hAnsi="Arial" w:cs="Arial"/>
          <w:sz w:val="22"/>
          <w:szCs w:val="22"/>
          <w:lang w:val="pl-PL"/>
        </w:rPr>
        <w:t>la hurtowni. Klienci będą bardzo zadowoleni, gdy przejdziemy w pełni na ekologiczne pojazdy elektryczne. Każdy musi ograniczyć swój ślad węglowy.”</w:t>
      </w:r>
    </w:p>
    <w:p w14:paraId="4A94F4AF" w14:textId="77777777" w:rsidR="007C5182" w:rsidRDefault="007C5182">
      <w:pPr>
        <w:textAlignment w:val="baseline"/>
        <w:rPr>
          <w:rFonts w:ascii="Arial" w:hAnsi="Arial" w:cs="Arial"/>
          <w:sz w:val="22"/>
          <w:szCs w:val="22"/>
          <w:lang w:val="pl-PL"/>
        </w:rPr>
      </w:pPr>
    </w:p>
    <w:p w14:paraId="4F7BBBAF" w14:textId="77777777" w:rsidR="007C5182" w:rsidRDefault="004605F1">
      <w:pPr>
        <w:rPr>
          <w:rFonts w:ascii="Arial" w:hAnsi="Arial" w:cs="Arial"/>
          <w:b/>
          <w:bCs/>
          <w:color w:val="000000"/>
          <w:sz w:val="22"/>
          <w:szCs w:val="22"/>
          <w:lang w:val="pl-PL"/>
        </w:rPr>
      </w:pPr>
      <w:r>
        <w:rPr>
          <w:rFonts w:ascii="Arial" w:hAnsi="Arial" w:cs="Arial"/>
          <w:b/>
          <w:bCs/>
          <w:color w:val="000000"/>
          <w:sz w:val="22"/>
          <w:szCs w:val="22"/>
          <w:lang w:val="pl-PL"/>
        </w:rPr>
        <w:t xml:space="preserve">Chris </w:t>
      </w:r>
      <w:proofErr w:type="spellStart"/>
      <w:r>
        <w:rPr>
          <w:rFonts w:ascii="Arial" w:hAnsi="Arial" w:cs="Arial"/>
          <w:b/>
          <w:bCs/>
          <w:color w:val="000000"/>
          <w:sz w:val="22"/>
          <w:szCs w:val="22"/>
          <w:lang w:val="pl-PL"/>
        </w:rPr>
        <w:t>Hayward</w:t>
      </w:r>
      <w:proofErr w:type="spellEnd"/>
      <w:r>
        <w:rPr>
          <w:rFonts w:ascii="Arial" w:hAnsi="Arial" w:cs="Arial"/>
          <w:b/>
          <w:bCs/>
          <w:color w:val="000000"/>
          <w:sz w:val="22"/>
          <w:szCs w:val="22"/>
          <w:lang w:val="pl-PL"/>
        </w:rPr>
        <w:t>, szef strategii w City of London Corporation, powiedział:</w:t>
      </w:r>
    </w:p>
    <w:p w14:paraId="58DC07CF" w14:textId="77777777" w:rsidR="007C5182" w:rsidRDefault="007C5182">
      <w:pPr>
        <w:rPr>
          <w:rFonts w:ascii="Arial" w:hAnsi="Arial" w:cs="Arial"/>
          <w:color w:val="000000"/>
          <w:sz w:val="22"/>
          <w:szCs w:val="22"/>
          <w:lang w:val="pl-PL"/>
        </w:rPr>
      </w:pPr>
    </w:p>
    <w:p w14:paraId="0C2464DF" w14:textId="77777777" w:rsidR="007C5182" w:rsidRDefault="004605F1">
      <w:pPr>
        <w:rPr>
          <w:rFonts w:ascii="Arial" w:hAnsi="Arial" w:cs="Arial"/>
          <w:color w:val="000000"/>
          <w:sz w:val="22"/>
          <w:szCs w:val="22"/>
          <w:lang w:val="pl-PL"/>
        </w:rPr>
      </w:pPr>
      <w:r>
        <w:rPr>
          <w:rFonts w:ascii="Arial" w:hAnsi="Arial" w:cs="Arial"/>
          <w:color w:val="000000"/>
          <w:sz w:val="22"/>
          <w:szCs w:val="22"/>
          <w:lang w:val="pl-PL"/>
        </w:rPr>
        <w:t xml:space="preserve">„Nasze historyczne rynki </w:t>
      </w:r>
      <w:r>
        <w:rPr>
          <w:rFonts w:ascii="Arial" w:hAnsi="Arial" w:cs="Arial"/>
          <w:color w:val="000000"/>
          <w:sz w:val="22"/>
          <w:szCs w:val="22"/>
          <w:lang w:val="pl-PL"/>
        </w:rPr>
        <w:t>hurtowe służą Londyńczykom od setek lat. Aby sprostać wyzwaniom związanym z klimatem, nie możemy jednak kontynuować działalności w dotychczasowej formie.</w:t>
      </w:r>
    </w:p>
    <w:p w14:paraId="6B3E7C3A" w14:textId="77777777" w:rsidR="007C5182" w:rsidRDefault="007C5182">
      <w:pPr>
        <w:rPr>
          <w:rFonts w:ascii="Arial" w:hAnsi="Arial" w:cs="Arial"/>
          <w:color w:val="000000"/>
          <w:sz w:val="22"/>
          <w:szCs w:val="22"/>
          <w:lang w:val="pl-PL"/>
        </w:rPr>
      </w:pPr>
    </w:p>
    <w:p w14:paraId="5730A645" w14:textId="77777777" w:rsidR="007C5182" w:rsidRDefault="004605F1">
      <w:pPr>
        <w:rPr>
          <w:rFonts w:ascii="Arial" w:hAnsi="Arial" w:cs="Arial"/>
          <w:color w:val="000000"/>
          <w:sz w:val="22"/>
          <w:szCs w:val="22"/>
          <w:lang w:val="pl-PL"/>
        </w:rPr>
      </w:pPr>
      <w:r>
        <w:rPr>
          <w:rFonts w:ascii="Arial" w:hAnsi="Arial" w:cs="Arial"/>
          <w:color w:val="000000"/>
          <w:sz w:val="22"/>
          <w:szCs w:val="22"/>
          <w:lang w:val="pl-PL"/>
        </w:rPr>
        <w:t>„Ten pilotaż udowodnił, że korzystanie z różnych sposobów dostawy nie tylko zmniejsza emisję i ruch d</w:t>
      </w:r>
      <w:r>
        <w:rPr>
          <w:rFonts w:ascii="Arial" w:hAnsi="Arial" w:cs="Arial"/>
          <w:color w:val="000000"/>
          <w:sz w:val="22"/>
          <w:szCs w:val="22"/>
          <w:lang w:val="pl-PL"/>
        </w:rPr>
        <w:t xml:space="preserve">rogowy, ale może również zaoferować lepszą obsługę zarówno naszym hurtownikom, jak i ich klientom. </w:t>
      </w:r>
    </w:p>
    <w:p w14:paraId="00677FCF" w14:textId="77777777" w:rsidR="007C5182" w:rsidRDefault="007C5182">
      <w:pPr>
        <w:rPr>
          <w:rFonts w:ascii="Arial" w:hAnsi="Arial" w:cs="Arial"/>
          <w:color w:val="000000"/>
          <w:sz w:val="22"/>
          <w:szCs w:val="22"/>
          <w:lang w:val="pl-PL"/>
        </w:rPr>
      </w:pPr>
    </w:p>
    <w:p w14:paraId="1D9EDA67" w14:textId="77777777" w:rsidR="007C5182" w:rsidRDefault="004605F1">
      <w:pPr>
        <w:rPr>
          <w:rFonts w:ascii="Arial" w:hAnsi="Arial" w:cs="Arial"/>
          <w:color w:val="000000"/>
          <w:sz w:val="22"/>
          <w:szCs w:val="22"/>
          <w:lang w:val="pl-PL"/>
        </w:rPr>
      </w:pPr>
      <w:r>
        <w:rPr>
          <w:rFonts w:ascii="Arial" w:hAnsi="Arial" w:cs="Arial"/>
          <w:color w:val="000000"/>
          <w:sz w:val="22"/>
          <w:szCs w:val="22"/>
          <w:lang w:val="pl-PL"/>
        </w:rPr>
        <w:t xml:space="preserve">„Nasz program relokacji hurtowni, którego celem jest przeniesienie </w:t>
      </w:r>
      <w:proofErr w:type="spellStart"/>
      <w:r>
        <w:rPr>
          <w:rFonts w:ascii="Arial" w:hAnsi="Arial" w:cs="Arial"/>
          <w:color w:val="000000"/>
          <w:sz w:val="22"/>
          <w:szCs w:val="22"/>
          <w:lang w:val="pl-PL"/>
        </w:rPr>
        <w:t>Billingsgate</w:t>
      </w:r>
      <w:proofErr w:type="spellEnd"/>
      <w:r>
        <w:rPr>
          <w:rFonts w:ascii="Arial" w:hAnsi="Arial" w:cs="Arial"/>
          <w:color w:val="000000"/>
          <w:sz w:val="22"/>
          <w:szCs w:val="22"/>
          <w:lang w:val="pl-PL"/>
        </w:rPr>
        <w:t xml:space="preserve">, </w:t>
      </w:r>
      <w:proofErr w:type="spellStart"/>
      <w:r>
        <w:rPr>
          <w:rFonts w:ascii="Arial" w:hAnsi="Arial" w:cs="Arial"/>
          <w:color w:val="000000"/>
          <w:sz w:val="22"/>
          <w:szCs w:val="22"/>
          <w:lang w:val="pl-PL"/>
        </w:rPr>
        <w:t>Smithfield</w:t>
      </w:r>
      <w:proofErr w:type="spellEnd"/>
      <w:r>
        <w:rPr>
          <w:rFonts w:ascii="Arial" w:hAnsi="Arial" w:cs="Arial"/>
          <w:color w:val="000000"/>
          <w:sz w:val="22"/>
          <w:szCs w:val="22"/>
          <w:lang w:val="pl-PL"/>
        </w:rPr>
        <w:t xml:space="preserve"> i New </w:t>
      </w:r>
      <w:proofErr w:type="spellStart"/>
      <w:r>
        <w:rPr>
          <w:rFonts w:ascii="Arial" w:hAnsi="Arial" w:cs="Arial"/>
          <w:color w:val="000000"/>
          <w:sz w:val="22"/>
          <w:szCs w:val="22"/>
          <w:lang w:val="pl-PL"/>
        </w:rPr>
        <w:t>Spitalfields</w:t>
      </w:r>
      <w:proofErr w:type="spellEnd"/>
      <w:r>
        <w:rPr>
          <w:rFonts w:ascii="Arial" w:hAnsi="Arial" w:cs="Arial"/>
          <w:color w:val="000000"/>
          <w:sz w:val="22"/>
          <w:szCs w:val="22"/>
          <w:lang w:val="pl-PL"/>
        </w:rPr>
        <w:t xml:space="preserve"> do </w:t>
      </w:r>
      <w:proofErr w:type="spellStart"/>
      <w:r>
        <w:rPr>
          <w:rFonts w:ascii="Arial" w:hAnsi="Arial" w:cs="Arial"/>
          <w:color w:val="000000"/>
          <w:sz w:val="22"/>
          <w:szCs w:val="22"/>
          <w:lang w:val="pl-PL"/>
        </w:rPr>
        <w:t>Dagenham</w:t>
      </w:r>
      <w:proofErr w:type="spellEnd"/>
      <w:r>
        <w:rPr>
          <w:rFonts w:ascii="Arial" w:hAnsi="Arial" w:cs="Arial"/>
          <w:color w:val="000000"/>
          <w:sz w:val="22"/>
          <w:szCs w:val="22"/>
          <w:lang w:val="pl-PL"/>
        </w:rPr>
        <w:t xml:space="preserve"> </w:t>
      </w:r>
      <w:proofErr w:type="spellStart"/>
      <w:r>
        <w:rPr>
          <w:rFonts w:ascii="Arial" w:hAnsi="Arial" w:cs="Arial"/>
          <w:color w:val="000000"/>
          <w:sz w:val="22"/>
          <w:szCs w:val="22"/>
          <w:lang w:val="pl-PL"/>
        </w:rPr>
        <w:t>Dock</w:t>
      </w:r>
      <w:proofErr w:type="spellEnd"/>
      <w:r>
        <w:rPr>
          <w:rFonts w:ascii="Arial" w:hAnsi="Arial" w:cs="Arial"/>
          <w:color w:val="000000"/>
          <w:sz w:val="22"/>
          <w:szCs w:val="22"/>
          <w:lang w:val="pl-PL"/>
        </w:rPr>
        <w:t>, stworzy o wiele więcej moż</w:t>
      </w:r>
      <w:r>
        <w:rPr>
          <w:rFonts w:ascii="Arial" w:hAnsi="Arial" w:cs="Arial"/>
          <w:color w:val="000000"/>
          <w:sz w:val="22"/>
          <w:szCs w:val="22"/>
          <w:lang w:val="pl-PL"/>
        </w:rPr>
        <w:t>liwości innowacji w zakresie transportu niskoemisyjnego oraz znacznego zmniejszenia liczby przejazdów do i z hurtowni.”</w:t>
      </w:r>
    </w:p>
    <w:p w14:paraId="722D6FB7" w14:textId="77777777" w:rsidR="007C5182" w:rsidRDefault="007C5182">
      <w:pPr>
        <w:rPr>
          <w:rFonts w:ascii="Arial" w:hAnsi="Arial" w:cs="Arial"/>
          <w:color w:val="000000"/>
          <w:sz w:val="22"/>
          <w:szCs w:val="22"/>
          <w:lang w:val="pl-PL"/>
        </w:rPr>
      </w:pPr>
    </w:p>
    <w:p w14:paraId="5423C6F3" w14:textId="77777777" w:rsidR="007C5182" w:rsidRPr="0021308B" w:rsidRDefault="004605F1">
      <w:pPr>
        <w:spacing w:before="120"/>
        <w:textAlignment w:val="baseline"/>
        <w:rPr>
          <w:rFonts w:ascii="Arial" w:hAnsi="Arial" w:cs="Arial"/>
          <w:b/>
          <w:bCs/>
          <w:color w:val="000000"/>
          <w:sz w:val="22"/>
          <w:szCs w:val="22"/>
          <w:lang w:val="en-US"/>
        </w:rPr>
      </w:pPr>
      <w:r w:rsidRPr="0021308B">
        <w:rPr>
          <w:rFonts w:ascii="Arial" w:hAnsi="Arial" w:cs="Arial"/>
          <w:b/>
          <w:bCs/>
          <w:color w:val="000000"/>
          <w:sz w:val="22"/>
          <w:szCs w:val="22"/>
          <w:lang w:val="en-US"/>
        </w:rPr>
        <w:lastRenderedPageBreak/>
        <w:t xml:space="preserve">Tutu </w:t>
      </w:r>
      <w:proofErr w:type="spellStart"/>
      <w:r w:rsidRPr="0021308B">
        <w:rPr>
          <w:rFonts w:ascii="Arial" w:hAnsi="Arial" w:cs="Arial"/>
          <w:b/>
          <w:bCs/>
          <w:color w:val="000000"/>
          <w:sz w:val="22"/>
          <w:szCs w:val="22"/>
          <w:lang w:val="en-US"/>
        </w:rPr>
        <w:t>Akinkoye</w:t>
      </w:r>
      <w:proofErr w:type="spellEnd"/>
      <w:r w:rsidRPr="0021308B">
        <w:rPr>
          <w:rFonts w:ascii="Arial" w:hAnsi="Arial" w:cs="Arial"/>
          <w:b/>
          <w:bCs/>
          <w:color w:val="000000"/>
          <w:sz w:val="22"/>
          <w:szCs w:val="22"/>
          <w:lang w:val="en-US"/>
        </w:rPr>
        <w:t xml:space="preserve">, </w:t>
      </w:r>
      <w:proofErr w:type="spellStart"/>
      <w:r w:rsidRPr="0021308B">
        <w:rPr>
          <w:rFonts w:ascii="Arial" w:hAnsi="Arial" w:cs="Arial"/>
          <w:b/>
          <w:bCs/>
          <w:color w:val="000000"/>
          <w:sz w:val="22"/>
          <w:szCs w:val="22"/>
          <w:lang w:val="en-US"/>
        </w:rPr>
        <w:t>lider</w:t>
      </w:r>
      <w:proofErr w:type="spellEnd"/>
      <w:r w:rsidRPr="0021308B">
        <w:rPr>
          <w:rFonts w:ascii="Arial" w:hAnsi="Arial" w:cs="Arial"/>
          <w:b/>
          <w:bCs/>
          <w:color w:val="000000"/>
          <w:sz w:val="22"/>
          <w:szCs w:val="22"/>
          <w:lang w:val="en-US"/>
        </w:rPr>
        <w:t xml:space="preserve"> </w:t>
      </w:r>
      <w:proofErr w:type="spellStart"/>
      <w:r w:rsidRPr="0021308B">
        <w:rPr>
          <w:rFonts w:ascii="Arial" w:hAnsi="Arial" w:cs="Arial"/>
          <w:b/>
          <w:bCs/>
          <w:color w:val="000000"/>
          <w:sz w:val="22"/>
          <w:szCs w:val="22"/>
          <w:lang w:val="en-US"/>
        </w:rPr>
        <w:t>GoGreen</w:t>
      </w:r>
      <w:proofErr w:type="spellEnd"/>
      <w:r w:rsidRPr="0021308B">
        <w:rPr>
          <w:rFonts w:ascii="Arial" w:hAnsi="Arial" w:cs="Arial"/>
          <w:b/>
          <w:bCs/>
          <w:color w:val="000000"/>
          <w:sz w:val="22"/>
          <w:szCs w:val="22"/>
          <w:lang w:val="en-US"/>
        </w:rPr>
        <w:t xml:space="preserve"> w DHL Supply Chain UK and Ireland, </w:t>
      </w:r>
      <w:proofErr w:type="spellStart"/>
      <w:r w:rsidRPr="0021308B">
        <w:rPr>
          <w:rFonts w:ascii="Arial" w:hAnsi="Arial" w:cs="Arial"/>
          <w:b/>
          <w:bCs/>
          <w:color w:val="000000"/>
          <w:sz w:val="22"/>
          <w:szCs w:val="22"/>
          <w:lang w:val="en-US"/>
        </w:rPr>
        <w:t>powiedział</w:t>
      </w:r>
      <w:proofErr w:type="spellEnd"/>
      <w:r w:rsidRPr="0021308B">
        <w:rPr>
          <w:rFonts w:ascii="Arial" w:hAnsi="Arial" w:cs="Arial"/>
          <w:b/>
          <w:bCs/>
          <w:color w:val="000000"/>
          <w:sz w:val="22"/>
          <w:szCs w:val="22"/>
          <w:lang w:val="en-US"/>
        </w:rPr>
        <w:t>:</w:t>
      </w:r>
    </w:p>
    <w:p w14:paraId="7B9441B3" w14:textId="77777777" w:rsidR="007C5182" w:rsidRPr="0021308B" w:rsidRDefault="007C5182">
      <w:pPr>
        <w:rPr>
          <w:rFonts w:ascii="Arial" w:hAnsi="Arial" w:cs="Arial"/>
          <w:color w:val="000000"/>
          <w:sz w:val="22"/>
          <w:szCs w:val="22"/>
          <w:lang w:val="en-US"/>
        </w:rPr>
      </w:pPr>
    </w:p>
    <w:p w14:paraId="01A95FAD" w14:textId="77777777" w:rsidR="007C5182" w:rsidRDefault="004605F1">
      <w:pPr>
        <w:rPr>
          <w:rFonts w:ascii="Arial" w:hAnsi="Arial" w:cs="Arial"/>
          <w:color w:val="000000"/>
          <w:sz w:val="22"/>
          <w:szCs w:val="22"/>
          <w:lang w:val="pl-PL"/>
        </w:rPr>
      </w:pPr>
      <w:r>
        <w:rPr>
          <w:rFonts w:ascii="Arial" w:hAnsi="Arial" w:cs="Arial"/>
          <w:color w:val="000000"/>
          <w:sz w:val="22"/>
          <w:szCs w:val="22"/>
          <w:lang w:val="pl-PL"/>
        </w:rPr>
        <w:t>„</w:t>
      </w:r>
      <w:r>
        <w:rPr>
          <w:rFonts w:ascii="Arial" w:hAnsi="Arial" w:cs="Arial"/>
          <w:color w:val="000000"/>
          <w:sz w:val="22"/>
          <w:szCs w:val="22"/>
          <w:lang w:val="pl-PL"/>
        </w:rPr>
        <w:t>Bardzo cieszą nas wyniki testów, które potwierdzają nasze dążenie do tego, by nie tylko «spalać czysto» poprzez stosowanie ekologicznych paliw alternatywnych i alternatywnych napędów, ale też «spalać mniej» poprzez zmniejszenie zużycia energii i paliwa w n</w:t>
      </w:r>
      <w:r>
        <w:rPr>
          <w:rFonts w:ascii="Arial" w:hAnsi="Arial" w:cs="Arial"/>
          <w:color w:val="000000"/>
          <w:sz w:val="22"/>
          <w:szCs w:val="22"/>
          <w:lang w:val="pl-PL"/>
        </w:rPr>
        <w:t xml:space="preserve">aszej działalności. </w:t>
      </w:r>
    </w:p>
    <w:p w14:paraId="59C815D6" w14:textId="77777777" w:rsidR="007C5182" w:rsidRDefault="007C5182">
      <w:pPr>
        <w:rPr>
          <w:rFonts w:ascii="Arial" w:hAnsi="Arial" w:cs="Arial"/>
          <w:color w:val="000000"/>
          <w:sz w:val="22"/>
          <w:szCs w:val="22"/>
          <w:lang w:val="pl-PL"/>
        </w:rPr>
      </w:pPr>
    </w:p>
    <w:p w14:paraId="6BFA901A" w14:textId="77777777" w:rsidR="007C5182" w:rsidRDefault="004605F1">
      <w:pPr>
        <w:rPr>
          <w:rFonts w:ascii="Arial" w:hAnsi="Arial" w:cs="Arial"/>
          <w:color w:val="000000"/>
          <w:sz w:val="22"/>
          <w:szCs w:val="22"/>
          <w:lang w:val="pl-PL"/>
        </w:rPr>
      </w:pPr>
      <w:r>
        <w:rPr>
          <w:rFonts w:ascii="Arial" w:hAnsi="Arial" w:cs="Arial"/>
          <w:color w:val="000000"/>
          <w:sz w:val="22"/>
          <w:szCs w:val="22"/>
          <w:lang w:val="pl-PL"/>
        </w:rPr>
        <w:t xml:space="preserve">„Jesteśmy również bardzo dumni z naszego udziału w testach, wraz z hurtownikami i naszymi partnerami, a także z przyszłego kierunku, jaki ten strategiczny projekt oferuje klientom londyńskich rynków hurtowych – szeroki wybór towarów, </w:t>
      </w:r>
      <w:r>
        <w:rPr>
          <w:rFonts w:ascii="Arial" w:hAnsi="Arial" w:cs="Arial"/>
          <w:color w:val="000000"/>
          <w:sz w:val="22"/>
          <w:szCs w:val="22"/>
          <w:lang w:val="pl-PL"/>
        </w:rPr>
        <w:t>zakres opcji dostawy oraz bardziej ekologiczny sposób, w jaki produkty dotrą do restauracji, hurtowni i konsumentów na obszarze Londynu i wokół niego.</w:t>
      </w:r>
    </w:p>
    <w:p w14:paraId="06772731" w14:textId="77777777" w:rsidR="007C5182" w:rsidRDefault="007C5182">
      <w:pPr>
        <w:rPr>
          <w:rFonts w:ascii="Arial" w:hAnsi="Arial" w:cs="Arial"/>
          <w:color w:val="000000"/>
          <w:sz w:val="22"/>
          <w:szCs w:val="22"/>
          <w:lang w:val="pl-PL"/>
        </w:rPr>
      </w:pPr>
    </w:p>
    <w:p w14:paraId="24272C17" w14:textId="77777777" w:rsidR="007C5182" w:rsidRDefault="004605F1">
      <w:pPr>
        <w:rPr>
          <w:rFonts w:ascii="Arial" w:hAnsi="Arial" w:cs="Arial"/>
          <w:color w:val="000000"/>
          <w:sz w:val="22"/>
          <w:szCs w:val="22"/>
          <w:lang w:val="pl-PL"/>
        </w:rPr>
      </w:pPr>
      <w:r>
        <w:rPr>
          <w:rFonts w:ascii="Arial" w:hAnsi="Arial" w:cs="Arial"/>
          <w:color w:val="000000"/>
          <w:sz w:val="22"/>
          <w:szCs w:val="22"/>
          <w:lang w:val="pl-PL"/>
        </w:rPr>
        <w:t>Najbardziej ekscytujące w tym wszystkim jest to, że zastosowane rozwiązanie jest możliwe do powielenia w</w:t>
      </w:r>
      <w:r>
        <w:rPr>
          <w:rFonts w:ascii="Arial" w:hAnsi="Arial" w:cs="Arial"/>
          <w:color w:val="000000"/>
          <w:sz w:val="22"/>
          <w:szCs w:val="22"/>
          <w:lang w:val="pl-PL"/>
        </w:rPr>
        <w:t xml:space="preserve"> innych miastach, stojących przed podobnymi wyzwaniami, zarówno w Wielkiej Brytanii, jak i na świecie.”</w:t>
      </w:r>
    </w:p>
    <w:p w14:paraId="0DD3250E" w14:textId="77777777" w:rsidR="007C5182" w:rsidRDefault="007C5182">
      <w:pPr>
        <w:spacing w:before="120"/>
        <w:textAlignment w:val="baseline"/>
        <w:rPr>
          <w:rFonts w:ascii="Arial" w:hAnsi="Arial" w:cs="Arial"/>
          <w:color w:val="000000"/>
          <w:sz w:val="22"/>
          <w:szCs w:val="22"/>
          <w:lang w:val="pl-PL"/>
        </w:rPr>
      </w:pPr>
    </w:p>
    <w:p w14:paraId="7841547D" w14:textId="5BD736B8" w:rsidR="007C5182" w:rsidRDefault="004605F1">
      <w:pPr>
        <w:rPr>
          <w:rFonts w:ascii="Arial" w:hAnsi="Arial" w:cs="Arial"/>
          <w:b/>
          <w:bCs/>
          <w:color w:val="000000"/>
          <w:sz w:val="22"/>
          <w:szCs w:val="22"/>
          <w:lang w:val="pl-PL"/>
        </w:rPr>
      </w:pPr>
      <w:r>
        <w:rPr>
          <w:rFonts w:ascii="Arial" w:hAnsi="Arial" w:cs="Arial"/>
          <w:b/>
          <w:bCs/>
          <w:color w:val="000000"/>
          <w:sz w:val="22"/>
          <w:szCs w:val="22"/>
          <w:lang w:val="pl-PL"/>
        </w:rPr>
        <w:t xml:space="preserve">Hans </w:t>
      </w:r>
      <w:proofErr w:type="spellStart"/>
      <w:r>
        <w:rPr>
          <w:rFonts w:ascii="Arial" w:hAnsi="Arial" w:cs="Arial"/>
          <w:b/>
          <w:bCs/>
          <w:color w:val="000000"/>
          <w:sz w:val="22"/>
          <w:szCs w:val="22"/>
          <w:lang w:val="pl-PL"/>
        </w:rPr>
        <w:t>Schep</w:t>
      </w:r>
      <w:proofErr w:type="spellEnd"/>
      <w:r>
        <w:rPr>
          <w:rFonts w:ascii="Arial" w:hAnsi="Arial" w:cs="Arial"/>
          <w:b/>
          <w:bCs/>
          <w:color w:val="000000"/>
          <w:sz w:val="22"/>
          <w:szCs w:val="22"/>
          <w:lang w:val="pl-PL"/>
        </w:rPr>
        <w:t>, dyrektor generalny, Ford Pro</w:t>
      </w:r>
      <w:r w:rsidR="0071519D">
        <w:rPr>
          <w:rFonts w:ascii="Arial" w:hAnsi="Arial" w:cs="Arial"/>
          <w:b/>
          <w:bCs/>
          <w:color w:val="000000"/>
          <w:sz w:val="22"/>
          <w:szCs w:val="22"/>
          <w:lang w:val="pl-PL"/>
        </w:rPr>
        <w:t xml:space="preserve"> w</w:t>
      </w:r>
      <w:r>
        <w:rPr>
          <w:rFonts w:ascii="Arial" w:hAnsi="Arial" w:cs="Arial"/>
          <w:b/>
          <w:bCs/>
          <w:color w:val="000000"/>
          <w:sz w:val="22"/>
          <w:szCs w:val="22"/>
          <w:lang w:val="pl-PL"/>
        </w:rPr>
        <w:t xml:space="preserve"> Europ</w:t>
      </w:r>
      <w:r w:rsidR="0071519D">
        <w:rPr>
          <w:rFonts w:ascii="Arial" w:hAnsi="Arial" w:cs="Arial"/>
          <w:b/>
          <w:bCs/>
          <w:color w:val="000000"/>
          <w:sz w:val="22"/>
          <w:szCs w:val="22"/>
          <w:lang w:val="pl-PL"/>
        </w:rPr>
        <w:t>ie</w:t>
      </w:r>
      <w:r>
        <w:rPr>
          <w:rFonts w:ascii="Arial" w:hAnsi="Arial" w:cs="Arial"/>
          <w:b/>
          <w:bCs/>
          <w:color w:val="000000"/>
          <w:sz w:val="22"/>
          <w:szCs w:val="22"/>
          <w:lang w:val="pl-PL"/>
        </w:rPr>
        <w:t>, powiedział:</w:t>
      </w:r>
    </w:p>
    <w:p w14:paraId="7D532768" w14:textId="77777777" w:rsidR="007C5182" w:rsidRDefault="007C5182">
      <w:pPr>
        <w:rPr>
          <w:rFonts w:ascii="Arial" w:hAnsi="Arial" w:cs="Arial"/>
          <w:i/>
          <w:iCs/>
          <w:color w:val="000000"/>
          <w:sz w:val="22"/>
          <w:szCs w:val="22"/>
          <w:lang w:val="pl-PL"/>
        </w:rPr>
      </w:pPr>
    </w:p>
    <w:p w14:paraId="7A1BC57A" w14:textId="77777777" w:rsidR="007C5182" w:rsidRDefault="004605F1">
      <w:pPr>
        <w:rPr>
          <w:rFonts w:ascii="Arial" w:hAnsi="Arial" w:cs="Arial"/>
          <w:color w:val="000000"/>
          <w:sz w:val="22"/>
          <w:szCs w:val="22"/>
          <w:lang w:val="pl-PL"/>
        </w:rPr>
      </w:pPr>
      <w:r>
        <w:rPr>
          <w:rFonts w:ascii="Arial" w:hAnsi="Arial" w:cs="Arial"/>
          <w:color w:val="000000"/>
          <w:sz w:val="22"/>
          <w:szCs w:val="22"/>
          <w:lang w:val="pl-PL"/>
        </w:rPr>
        <w:t xml:space="preserve">„Dzięki temu, że nasz zasób wiedzy łączymy z doświadczeniem City of London i </w:t>
      </w:r>
      <w:r>
        <w:rPr>
          <w:rFonts w:ascii="Arial" w:hAnsi="Arial" w:cs="Arial"/>
          <w:sz w:val="22"/>
          <w:szCs w:val="22"/>
          <w:lang w:val="pl-PL"/>
        </w:rPr>
        <w:t xml:space="preserve">DHL Supply </w:t>
      </w:r>
      <w:r>
        <w:rPr>
          <w:rFonts w:ascii="Arial" w:hAnsi="Arial" w:cs="Arial"/>
          <w:sz w:val="22"/>
          <w:szCs w:val="22"/>
          <w:lang w:val="pl-PL"/>
        </w:rPr>
        <w:t>Chain</w:t>
      </w:r>
      <w:r>
        <w:rPr>
          <w:rFonts w:ascii="Arial" w:hAnsi="Arial" w:cs="Arial"/>
          <w:color w:val="000000"/>
          <w:sz w:val="22"/>
          <w:szCs w:val="22"/>
          <w:lang w:val="pl-PL"/>
        </w:rPr>
        <w:t>, rzecz jasna pojawia się możliwość wprowadzenia opartych na oprogramowaniu, ekologicznych rozwiązań na historyczny londyński rynek rybny.</w:t>
      </w:r>
    </w:p>
    <w:p w14:paraId="1673CD89" w14:textId="77777777" w:rsidR="007C5182" w:rsidRDefault="007C5182">
      <w:pPr>
        <w:rPr>
          <w:rFonts w:ascii="Arial" w:hAnsi="Arial" w:cs="Arial"/>
          <w:color w:val="000000" w:themeColor="text1"/>
          <w:sz w:val="22"/>
          <w:szCs w:val="22"/>
          <w:lang w:val="pl-PL"/>
        </w:rPr>
      </w:pPr>
    </w:p>
    <w:p w14:paraId="73A0D01E" w14:textId="77777777" w:rsidR="007C5182" w:rsidRDefault="004605F1">
      <w:pPr>
        <w:rPr>
          <w:rFonts w:ascii="Arial" w:hAnsi="Arial" w:cs="Arial"/>
          <w:color w:val="000000" w:themeColor="text1"/>
          <w:sz w:val="22"/>
          <w:szCs w:val="22"/>
          <w:lang w:val="pl-PL"/>
        </w:rPr>
      </w:pPr>
      <w:r>
        <w:rPr>
          <w:rFonts w:ascii="Arial" w:hAnsi="Arial" w:cs="Arial"/>
          <w:color w:val="000000" w:themeColor="text1"/>
          <w:sz w:val="22"/>
          <w:szCs w:val="22"/>
          <w:lang w:val="pl-PL"/>
        </w:rPr>
        <w:t>„</w:t>
      </w:r>
      <w:r>
        <w:rPr>
          <w:rFonts w:ascii="Arial" w:eastAsia="Times New Roman" w:hAnsi="Arial" w:cs="Arial"/>
          <w:color w:val="000000" w:themeColor="text1"/>
          <w:sz w:val="22"/>
          <w:szCs w:val="22"/>
          <w:shd w:val="clear" w:color="auto" w:fill="FFFFFF"/>
          <w:lang w:val="pl-PL"/>
        </w:rPr>
        <w:t>Zarządzanie flotą staje się coraz bardziej skomplikowane. Ford Pro ułatwia przedsiębiorstwom zwiększenie produ</w:t>
      </w:r>
      <w:r>
        <w:rPr>
          <w:rFonts w:ascii="Arial" w:eastAsia="Times New Roman" w:hAnsi="Arial" w:cs="Arial"/>
          <w:color w:val="000000" w:themeColor="text1"/>
          <w:sz w:val="22"/>
          <w:szCs w:val="22"/>
          <w:shd w:val="clear" w:color="auto" w:fill="FFFFFF"/>
          <w:lang w:val="pl-PL"/>
        </w:rPr>
        <w:t xml:space="preserve">ktywności </w:t>
      </w:r>
      <w:r>
        <w:rPr>
          <w:rFonts w:ascii="Arial" w:hAnsi="Arial" w:cs="Arial"/>
          <w:color w:val="000000" w:themeColor="text1"/>
          <w:sz w:val="22"/>
          <w:szCs w:val="22"/>
          <w:lang w:val="pl-PL"/>
        </w:rPr>
        <w:t>przy jednoczesnym prowadzeniu działalności w sposób bardziej ekologiczny, co pozwala przyczynić się do budowania lepszej przyszłości dla wszystkich.”</w:t>
      </w:r>
    </w:p>
    <w:p w14:paraId="7B5CF672" w14:textId="77777777" w:rsidR="007C5182" w:rsidRDefault="007C5182">
      <w:pPr>
        <w:rPr>
          <w:rFonts w:ascii="Arial" w:hAnsi="Arial" w:cs="Arial"/>
          <w:color w:val="000000" w:themeColor="text1"/>
          <w:sz w:val="22"/>
          <w:szCs w:val="22"/>
          <w:lang w:val="pl-PL"/>
        </w:rPr>
      </w:pPr>
    </w:p>
    <w:p w14:paraId="386774D1" w14:textId="51F74F4E" w:rsidR="007C5182" w:rsidRDefault="004605F1">
      <w:pPr>
        <w:rPr>
          <w:rFonts w:ascii="Arial" w:hAnsi="Arial" w:cs="Arial"/>
          <w:sz w:val="22"/>
          <w:szCs w:val="22"/>
          <w:lang w:val="pl-PL"/>
        </w:rPr>
      </w:pPr>
      <w:r>
        <w:rPr>
          <w:rFonts w:ascii="Arial" w:hAnsi="Arial" w:cs="Arial"/>
          <w:sz w:val="22"/>
          <w:szCs w:val="22"/>
          <w:lang w:val="pl-PL"/>
        </w:rPr>
        <w:t>Siedem pojazdów chłodniczych Ford Pro, w tym w pełni elektryczny Ford E-Transit</w:t>
      </w:r>
      <w:r>
        <w:rPr>
          <w:rFonts w:ascii="Arial" w:hAnsi="Arial" w:cs="Arial"/>
          <w:sz w:val="22"/>
          <w:szCs w:val="22"/>
          <w:vertAlign w:val="superscript"/>
          <w:lang w:val="pl-PL"/>
        </w:rPr>
        <w:t xml:space="preserve"> 3</w:t>
      </w:r>
      <w:r>
        <w:rPr>
          <w:rFonts w:ascii="Arial" w:hAnsi="Arial" w:cs="Arial"/>
          <w:sz w:val="22"/>
          <w:szCs w:val="22"/>
          <w:lang w:val="pl-PL"/>
        </w:rPr>
        <w:t xml:space="preserve">, jest </w:t>
      </w:r>
      <w:r w:rsidRPr="0071519D">
        <w:rPr>
          <w:rFonts w:ascii="Arial" w:hAnsi="Arial" w:cs="Arial"/>
          <w:sz w:val="22"/>
          <w:szCs w:val="22"/>
          <w:lang w:val="pl-PL"/>
        </w:rPr>
        <w:t xml:space="preserve">wyposażonych w czujniki, które przesyłają dane w czasie rzeczywistym do systemu </w:t>
      </w:r>
      <w:r w:rsidRPr="0071519D">
        <w:rPr>
          <w:rStyle w:val="czeinternetowe"/>
          <w:rFonts w:ascii="Arial" w:hAnsi="Arial" w:cs="Arial"/>
          <w:color w:val="auto"/>
          <w:sz w:val="22"/>
          <w:szCs w:val="22"/>
          <w:u w:val="none"/>
          <w:lang w:val="pl-PL"/>
        </w:rPr>
        <w:t xml:space="preserve">Ford Pro </w:t>
      </w:r>
      <w:proofErr w:type="spellStart"/>
      <w:r w:rsidRPr="0071519D">
        <w:rPr>
          <w:rStyle w:val="czeinternetowe"/>
          <w:rFonts w:ascii="Arial" w:hAnsi="Arial" w:cs="Arial"/>
          <w:color w:val="auto"/>
          <w:sz w:val="22"/>
          <w:szCs w:val="22"/>
          <w:u w:val="none"/>
          <w:lang w:val="pl-PL"/>
        </w:rPr>
        <w:t>Telematics</w:t>
      </w:r>
      <w:proofErr w:type="spellEnd"/>
      <w:r w:rsidRPr="0071519D">
        <w:rPr>
          <w:rFonts w:ascii="Arial" w:hAnsi="Arial" w:cs="Arial"/>
          <w:sz w:val="22"/>
          <w:szCs w:val="22"/>
          <w:vertAlign w:val="superscript"/>
          <w:lang w:val="pl-PL"/>
        </w:rPr>
        <w:t xml:space="preserve"> 4 </w:t>
      </w:r>
      <w:r w:rsidRPr="0071519D">
        <w:rPr>
          <w:rFonts w:ascii="Arial" w:hAnsi="Arial" w:cs="Arial"/>
          <w:sz w:val="22"/>
          <w:szCs w:val="22"/>
          <w:lang w:val="pl-PL"/>
        </w:rPr>
        <w:t>i skomunikowanego</w:t>
      </w:r>
      <w:r w:rsidRPr="0071519D">
        <w:rPr>
          <w:rFonts w:ascii="Arial" w:hAnsi="Arial" w:cs="Arial"/>
          <w:sz w:val="22"/>
          <w:szCs w:val="22"/>
          <w:lang w:val="pl-PL"/>
        </w:rPr>
        <w:t xml:space="preserve"> </w:t>
      </w:r>
      <w:r>
        <w:rPr>
          <w:rFonts w:ascii="Arial" w:hAnsi="Arial" w:cs="Arial"/>
          <w:sz w:val="22"/>
          <w:szCs w:val="22"/>
          <w:lang w:val="pl-PL"/>
        </w:rPr>
        <w:t xml:space="preserve">systemu czasu sprawności </w:t>
      </w:r>
      <w:proofErr w:type="spellStart"/>
      <w:r>
        <w:rPr>
          <w:rFonts w:ascii="Arial" w:hAnsi="Arial" w:cs="Arial"/>
          <w:sz w:val="22"/>
          <w:szCs w:val="22"/>
          <w:lang w:val="pl-PL"/>
        </w:rPr>
        <w:t>FORDLiive</w:t>
      </w:r>
      <w:proofErr w:type="spellEnd"/>
      <w:r>
        <w:rPr>
          <w:rFonts w:ascii="Arial" w:hAnsi="Arial" w:cs="Arial"/>
          <w:sz w:val="22"/>
          <w:szCs w:val="22"/>
          <w:vertAlign w:val="superscript"/>
          <w:lang w:val="pl-PL"/>
        </w:rPr>
        <w:t xml:space="preserve"> 5</w:t>
      </w:r>
      <w:r>
        <w:rPr>
          <w:rFonts w:ascii="Arial" w:hAnsi="Arial" w:cs="Arial"/>
          <w:sz w:val="22"/>
          <w:szCs w:val="22"/>
          <w:lang w:val="pl-PL"/>
        </w:rPr>
        <w:t>, aby wspierać menedże</w:t>
      </w:r>
      <w:r>
        <w:rPr>
          <w:rFonts w:ascii="Arial" w:hAnsi="Arial" w:cs="Arial"/>
          <w:sz w:val="22"/>
          <w:szCs w:val="22"/>
          <w:lang w:val="pl-PL"/>
        </w:rPr>
        <w:t xml:space="preserve">rów flot podczas monitorowania wydajności, stanu i parametrów pojazdów. </w:t>
      </w:r>
    </w:p>
    <w:p w14:paraId="73F94413" w14:textId="77777777" w:rsidR="007C5182" w:rsidRDefault="007C5182">
      <w:pPr>
        <w:rPr>
          <w:rFonts w:ascii="Arial" w:hAnsi="Arial" w:cs="Arial"/>
          <w:sz w:val="22"/>
          <w:szCs w:val="22"/>
          <w:lang w:val="pl-PL"/>
        </w:rPr>
      </w:pPr>
    </w:p>
    <w:p w14:paraId="3CB5780D" w14:textId="77777777" w:rsidR="007C5182" w:rsidRDefault="004605F1">
      <w:pPr>
        <w:rPr>
          <w:rFonts w:ascii="Arial" w:hAnsi="Arial" w:cs="Arial"/>
          <w:sz w:val="22"/>
          <w:szCs w:val="22"/>
          <w:lang w:val="pl-PL"/>
        </w:rPr>
      </w:pPr>
      <w:r>
        <w:rPr>
          <w:rFonts w:ascii="Arial" w:hAnsi="Arial" w:cs="Arial"/>
          <w:sz w:val="22"/>
          <w:szCs w:val="22"/>
          <w:lang w:val="pl-PL"/>
        </w:rPr>
        <w:t xml:space="preserve">Dane przesyłane ze skomunikowanych pojazdów pozwalają Ford </w:t>
      </w:r>
      <w:proofErr w:type="spellStart"/>
      <w:r>
        <w:rPr>
          <w:rFonts w:ascii="Arial" w:hAnsi="Arial" w:cs="Arial"/>
          <w:sz w:val="22"/>
          <w:szCs w:val="22"/>
          <w:lang w:val="pl-PL"/>
        </w:rPr>
        <w:t>Fleet</w:t>
      </w:r>
      <w:proofErr w:type="spellEnd"/>
      <w:r>
        <w:rPr>
          <w:rFonts w:ascii="Arial" w:hAnsi="Arial" w:cs="Arial"/>
          <w:sz w:val="22"/>
          <w:szCs w:val="22"/>
          <w:lang w:val="pl-PL"/>
        </w:rPr>
        <w:t xml:space="preserve"> Management</w:t>
      </w:r>
      <w:r>
        <w:rPr>
          <w:rFonts w:ascii="Arial" w:hAnsi="Arial" w:cs="Arial"/>
          <w:sz w:val="22"/>
          <w:szCs w:val="22"/>
          <w:shd w:val="clear" w:color="auto" w:fill="FFFFFF"/>
          <w:lang w:val="pl-PL"/>
        </w:rPr>
        <w:t xml:space="preserve"> na monitorowanie i zarządzanie poziomem i wymianą oleju silnikowego, poziomem </w:t>
      </w:r>
      <w:proofErr w:type="spellStart"/>
      <w:r>
        <w:rPr>
          <w:rFonts w:ascii="Arial" w:hAnsi="Arial" w:cs="Arial"/>
          <w:sz w:val="22"/>
          <w:szCs w:val="22"/>
          <w:shd w:val="clear" w:color="auto" w:fill="FFFFFF"/>
          <w:lang w:val="pl-PL"/>
        </w:rPr>
        <w:t>AdBlue</w:t>
      </w:r>
      <w:proofErr w:type="spellEnd"/>
      <w:r>
        <w:rPr>
          <w:rFonts w:ascii="Arial" w:hAnsi="Arial" w:cs="Arial"/>
          <w:sz w:val="22"/>
          <w:szCs w:val="22"/>
          <w:shd w:val="clear" w:color="auto" w:fill="FFFFFF"/>
          <w:lang w:val="pl-PL"/>
        </w:rPr>
        <w:t xml:space="preserve"> i ciśnieniem w oponac</w:t>
      </w:r>
      <w:r>
        <w:rPr>
          <w:rFonts w:ascii="Arial" w:hAnsi="Arial" w:cs="Arial"/>
          <w:sz w:val="22"/>
          <w:szCs w:val="22"/>
          <w:shd w:val="clear" w:color="auto" w:fill="FFFFFF"/>
          <w:lang w:val="pl-PL"/>
        </w:rPr>
        <w:t>h, aby zmniejszyć prawdopodobieństwo nieplanowanego przestoju</w:t>
      </w:r>
      <w:r>
        <w:rPr>
          <w:rFonts w:ascii="Arial" w:hAnsi="Arial" w:cs="Arial"/>
          <w:sz w:val="22"/>
          <w:szCs w:val="22"/>
          <w:lang w:val="pl-PL"/>
        </w:rPr>
        <w:t>. Menedżer floty jest również informowany o odpryskach lub pęknięciach przedniej szyby, więc może zaplanować wymagane przeglądy i naprawy w takich godzinach, by zminimalizować wpływ na dostawy.</w:t>
      </w:r>
    </w:p>
    <w:p w14:paraId="18CB5AF9" w14:textId="77777777" w:rsidR="007C5182" w:rsidRDefault="007C5182">
      <w:pPr>
        <w:rPr>
          <w:rFonts w:ascii="Arial" w:hAnsi="Arial" w:cs="Arial"/>
          <w:sz w:val="22"/>
          <w:szCs w:val="22"/>
          <w:lang w:val="pl-PL"/>
        </w:rPr>
      </w:pPr>
    </w:p>
    <w:p w14:paraId="4C6DCA8A" w14:textId="77777777" w:rsidR="007C5182" w:rsidRDefault="007C5182">
      <w:pPr>
        <w:textAlignment w:val="baseline"/>
        <w:rPr>
          <w:rFonts w:ascii="Arial" w:hAnsi="Arial" w:cs="Arial"/>
          <w:color w:val="000000"/>
          <w:sz w:val="22"/>
          <w:szCs w:val="22"/>
          <w:lang w:val="pl-PL"/>
        </w:rPr>
      </w:pPr>
    </w:p>
    <w:p w14:paraId="2AFFDFEF" w14:textId="77777777" w:rsidR="007C5182" w:rsidRDefault="004605F1">
      <w:pPr>
        <w:jc w:val="center"/>
        <w:rPr>
          <w:rFonts w:ascii="Arial" w:hAnsi="Arial" w:cs="Arial"/>
          <w:sz w:val="22"/>
          <w:szCs w:val="22"/>
          <w:lang w:val="pl-PL"/>
        </w:rPr>
      </w:pPr>
      <w:r>
        <w:rPr>
          <w:rFonts w:ascii="Arial" w:hAnsi="Arial" w:cs="Arial"/>
          <w:sz w:val="22"/>
          <w:szCs w:val="22"/>
          <w:lang w:val="pl-PL"/>
        </w:rPr>
        <w:t># # #</w:t>
      </w:r>
    </w:p>
    <w:p w14:paraId="353E9876" w14:textId="77777777" w:rsidR="007C5182" w:rsidRDefault="004605F1">
      <w:pPr>
        <w:tabs>
          <w:tab w:val="left" w:pos="7496"/>
        </w:tabs>
        <w:rPr>
          <w:rFonts w:ascii="Arial" w:hAnsi="Arial" w:cs="Arial"/>
          <w:sz w:val="24"/>
          <w:lang w:val="pl-PL"/>
        </w:rPr>
      </w:pPr>
      <w:r>
        <w:rPr>
          <w:rFonts w:ascii="Arial" w:hAnsi="Arial" w:cs="Arial"/>
          <w:sz w:val="24"/>
          <w:lang w:val="pl-PL"/>
        </w:rPr>
        <w:tab/>
      </w:r>
    </w:p>
    <w:p w14:paraId="3D6BA908" w14:textId="645ACCEE" w:rsidR="007C5182" w:rsidRDefault="004605F1">
      <w:pPr>
        <w:rPr>
          <w:rFonts w:ascii="Arial" w:hAnsi="Arial" w:cs="Arial"/>
          <w:szCs w:val="20"/>
          <w:lang w:val="pl-PL"/>
        </w:rPr>
      </w:pPr>
      <w:r>
        <w:rPr>
          <w:rFonts w:ascii="Arial" w:hAnsi="Arial" w:cs="Arial"/>
          <w:szCs w:val="20"/>
          <w:vertAlign w:val="superscript"/>
          <w:lang w:val="pl-PL"/>
        </w:rPr>
        <w:t>1</w:t>
      </w:r>
      <w:r>
        <w:rPr>
          <w:rFonts w:ascii="Arial" w:hAnsi="Arial" w:cs="Arial"/>
          <w:szCs w:val="20"/>
          <w:lang w:val="pl-PL"/>
        </w:rPr>
        <w:t xml:space="preserve"> Ford Pro to wiodący w branży globalny oddział biznesowy Ford Motor Company skoncentrowany na zwiększaniu produktywności i ekologii po stronie klientów komercyjnych za pomocą zaufanej platformy łączności z pojazdami, oprogramowania i usług. W 2021 roku For</w:t>
      </w:r>
      <w:r>
        <w:rPr>
          <w:rFonts w:ascii="Arial" w:hAnsi="Arial" w:cs="Arial"/>
          <w:szCs w:val="20"/>
          <w:lang w:val="pl-PL"/>
        </w:rPr>
        <w:t>d był numerem jeden wśród marek pojazdów użytkowych w całej Europie przez siódmy rok z rzędu (Austria, Belgia, Wielka Brytania, Czechy, Dania, Finlandia, Francja, Grecja, Hiszpania, Holandia, Irlandia, Niemcy, Norwegia, Polska, Portugalia, Rumunia, Szwajca</w:t>
      </w:r>
      <w:r>
        <w:rPr>
          <w:rFonts w:ascii="Arial" w:hAnsi="Arial" w:cs="Arial"/>
          <w:szCs w:val="20"/>
          <w:lang w:val="pl-PL"/>
        </w:rPr>
        <w:t xml:space="preserve">ria, Szwecja, Węgry, Włochy i Turcja). </w:t>
      </w:r>
    </w:p>
    <w:p w14:paraId="66405A4A" w14:textId="77777777" w:rsidR="007C5182" w:rsidRDefault="007C5182">
      <w:pPr>
        <w:rPr>
          <w:rFonts w:ascii="Arial" w:hAnsi="Arial" w:cs="Arial"/>
          <w:szCs w:val="20"/>
          <w:lang w:val="pl-PL"/>
        </w:rPr>
      </w:pPr>
    </w:p>
    <w:p w14:paraId="4DD4C689" w14:textId="77777777" w:rsidR="007C5182" w:rsidRDefault="004605F1">
      <w:pPr>
        <w:rPr>
          <w:rFonts w:ascii="Arial" w:hAnsi="Arial" w:cs="Arial"/>
          <w:szCs w:val="20"/>
          <w:vertAlign w:val="superscript"/>
          <w:lang w:val="pl-PL"/>
        </w:rPr>
      </w:pPr>
      <w:r>
        <w:rPr>
          <w:rFonts w:ascii="Arial" w:hAnsi="Arial" w:cs="Arial"/>
          <w:szCs w:val="20"/>
          <w:vertAlign w:val="superscript"/>
          <w:lang w:val="pl-PL"/>
        </w:rPr>
        <w:t xml:space="preserve">2 </w:t>
      </w:r>
      <w:r>
        <w:rPr>
          <w:rFonts w:ascii="Arial" w:hAnsi="Arial" w:cs="Arial"/>
          <w:szCs w:val="20"/>
          <w:lang w:val="pl-PL"/>
        </w:rPr>
        <w:t>Według analizy DHL Supply Chain na podstawie danych zebranych z pojazdów napędzanych silnikiem Diesla zarejestrowanych w okresie 14 tygodni.</w:t>
      </w:r>
    </w:p>
    <w:p w14:paraId="76D1670F" w14:textId="77777777" w:rsidR="007C5182" w:rsidRDefault="007C5182">
      <w:pPr>
        <w:pStyle w:val="ListParagraph"/>
        <w:ind w:left="0"/>
        <w:rPr>
          <w:rFonts w:ascii="Arial" w:hAnsi="Arial" w:cs="Arial"/>
          <w:szCs w:val="20"/>
          <w:lang w:val="pl-PL"/>
        </w:rPr>
      </w:pPr>
    </w:p>
    <w:p w14:paraId="5A6B9CDD" w14:textId="77777777" w:rsidR="007C5182" w:rsidRDefault="004605F1">
      <w:pPr>
        <w:pStyle w:val="ListParagraph"/>
        <w:ind w:left="0"/>
        <w:rPr>
          <w:rFonts w:ascii="Arial" w:hAnsi="Arial" w:cs="Arial"/>
          <w:szCs w:val="20"/>
          <w:lang w:val="pl-PL"/>
        </w:rPr>
      </w:pPr>
      <w:r>
        <w:rPr>
          <w:rStyle w:val="normaltextrun"/>
          <w:rFonts w:ascii="Arial" w:hAnsi="Arial" w:cs="Arial"/>
          <w:color w:val="000000"/>
          <w:szCs w:val="20"/>
          <w:shd w:val="clear" w:color="auto" w:fill="FFFFFF"/>
          <w:vertAlign w:val="superscript"/>
          <w:lang w:val="pl-PL"/>
        </w:rPr>
        <w:t xml:space="preserve">3 </w:t>
      </w:r>
      <w:r>
        <w:rPr>
          <w:rStyle w:val="normaltextrun"/>
          <w:rFonts w:ascii="Arial" w:hAnsi="Arial" w:cs="Arial"/>
          <w:color w:val="000000"/>
          <w:szCs w:val="20"/>
          <w:shd w:val="clear" w:color="auto" w:fill="FFFFFF"/>
          <w:lang w:val="pl-PL"/>
        </w:rPr>
        <w:t>Zgodnie ze Światową Zharmonizowaną Procedurą Badania Pojazdów Lekkich (WLTP). Przy</w:t>
      </w:r>
      <w:r>
        <w:rPr>
          <w:rStyle w:val="normaltextrun"/>
          <w:rFonts w:ascii="Arial" w:hAnsi="Arial" w:cs="Arial"/>
          <w:color w:val="000000"/>
          <w:szCs w:val="20"/>
          <w:shd w:val="clear" w:color="auto" w:fill="FFFFFF"/>
          <w:lang w:val="pl-PL"/>
        </w:rPr>
        <w:t xml:space="preserve"> w pełni naładowanym akumulatorze można osiągnąć zasięg do 317 km (przewidywana wartość docelowa wg WLTP), zależy to od serii i konfiguracji montowanego akumulatora. Rzeczywisty zasięg pojazdu może </w:t>
      </w:r>
      <w:r>
        <w:rPr>
          <w:rStyle w:val="normaltextrun"/>
          <w:rFonts w:ascii="Arial" w:hAnsi="Arial" w:cs="Arial"/>
          <w:color w:val="000000"/>
          <w:szCs w:val="20"/>
          <w:shd w:val="clear" w:color="auto" w:fill="FFFFFF"/>
          <w:lang w:val="pl-PL"/>
        </w:rPr>
        <w:lastRenderedPageBreak/>
        <w:t>różnić się od deklarowanego w zależności od wielu czynnikó</w:t>
      </w:r>
      <w:r>
        <w:rPr>
          <w:rStyle w:val="normaltextrun"/>
          <w:rFonts w:ascii="Arial" w:hAnsi="Arial" w:cs="Arial"/>
          <w:color w:val="000000"/>
          <w:szCs w:val="20"/>
          <w:shd w:val="clear" w:color="auto" w:fill="FFFFFF"/>
          <w:lang w:val="pl-PL"/>
        </w:rPr>
        <w:t xml:space="preserve">w (warunków pogodowych, stylu jazdy, profilu trasy, stanu technicznego pojazdu i wieku oraz kondycji akumulatora </w:t>
      </w:r>
      <w:proofErr w:type="spellStart"/>
      <w:r>
        <w:rPr>
          <w:rStyle w:val="normaltextrun"/>
          <w:rFonts w:ascii="Arial" w:hAnsi="Arial" w:cs="Arial"/>
          <w:color w:val="000000"/>
          <w:szCs w:val="20"/>
          <w:shd w:val="clear" w:color="auto" w:fill="FFFFFF"/>
          <w:lang w:val="pl-PL"/>
        </w:rPr>
        <w:t>litowo</w:t>
      </w:r>
      <w:proofErr w:type="spellEnd"/>
      <w:r>
        <w:rPr>
          <w:rStyle w:val="normaltextrun"/>
          <w:rFonts w:ascii="Arial" w:hAnsi="Arial" w:cs="Arial"/>
          <w:color w:val="000000"/>
          <w:szCs w:val="20"/>
          <w:shd w:val="clear" w:color="auto" w:fill="FFFFFF"/>
          <w:lang w:val="pl-PL"/>
        </w:rPr>
        <w:t>-jonowego</w:t>
      </w:r>
      <w:proofErr w:type="gramStart"/>
      <w:r>
        <w:rPr>
          <w:rStyle w:val="normaltextrun"/>
          <w:rFonts w:ascii="Arial" w:hAnsi="Arial" w:cs="Arial"/>
          <w:color w:val="000000"/>
          <w:szCs w:val="20"/>
          <w:shd w:val="clear" w:color="auto" w:fill="FFFFFF"/>
          <w:lang w:val="pl-PL"/>
        </w:rPr>
        <w:t>).</w:t>
      </w:r>
      <w:r>
        <w:rPr>
          <w:rStyle w:val="eop"/>
          <w:rFonts w:ascii="Arial" w:hAnsi="Arial" w:cs="Arial"/>
          <w:color w:val="000000"/>
          <w:szCs w:val="20"/>
          <w:shd w:val="clear" w:color="auto" w:fill="FFFFFF"/>
          <w:lang w:val="pl-PL"/>
        </w:rPr>
        <w:t>.</w:t>
      </w:r>
      <w:proofErr w:type="gramEnd"/>
    </w:p>
    <w:p w14:paraId="6D6DB235" w14:textId="77777777" w:rsidR="007C5182" w:rsidRDefault="007C5182">
      <w:pPr>
        <w:pStyle w:val="ListParagraph"/>
        <w:ind w:left="0"/>
        <w:rPr>
          <w:rFonts w:ascii="Arial" w:hAnsi="Arial" w:cs="Arial"/>
          <w:szCs w:val="20"/>
          <w:lang w:val="pl-PL"/>
        </w:rPr>
      </w:pPr>
    </w:p>
    <w:p w14:paraId="245A98FC" w14:textId="77777777" w:rsidR="007C5182" w:rsidRDefault="004605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4" w:lineRule="auto"/>
        <w:rPr>
          <w:rFonts w:ascii="Arial" w:hAnsi="Arial" w:cs="Arial"/>
          <w:szCs w:val="20"/>
          <w:lang w:val="pl-PL"/>
        </w:rPr>
      </w:pPr>
      <w:r>
        <w:rPr>
          <w:rFonts w:ascii="Arial" w:hAnsi="Arial" w:cs="Arial"/>
          <w:szCs w:val="20"/>
          <w:vertAlign w:val="superscript"/>
          <w:lang w:val="pl-PL"/>
        </w:rPr>
        <w:t xml:space="preserve">4 </w:t>
      </w:r>
      <w:r>
        <w:rPr>
          <w:rFonts w:ascii="Arial" w:hAnsi="Arial" w:cs="Arial"/>
          <w:szCs w:val="20"/>
          <w:lang w:val="pl-PL"/>
        </w:rPr>
        <w:t xml:space="preserve">Dostępne w pojazdach z wbudowanym modemem lub wyposażonych w zatwierdzone urządzenie typu plug-in (PID). Funkcje i </w:t>
      </w:r>
      <w:r>
        <w:rPr>
          <w:rFonts w:ascii="Arial" w:hAnsi="Arial" w:cs="Arial"/>
          <w:szCs w:val="20"/>
          <w:lang w:val="pl-PL"/>
        </w:rPr>
        <w:t xml:space="preserve">systemy mogą wymagać aktywacji modemu. Ford </w:t>
      </w:r>
      <w:proofErr w:type="spellStart"/>
      <w:r>
        <w:rPr>
          <w:rFonts w:ascii="Arial" w:hAnsi="Arial" w:cs="Arial"/>
          <w:szCs w:val="20"/>
          <w:lang w:val="pl-PL"/>
        </w:rPr>
        <w:t>Telematics</w:t>
      </w:r>
      <w:proofErr w:type="spellEnd"/>
      <w:r>
        <w:rPr>
          <w:rFonts w:ascii="Arial" w:hAnsi="Arial" w:cs="Arial"/>
          <w:szCs w:val="20"/>
          <w:lang w:val="pl-PL"/>
        </w:rPr>
        <w:t xml:space="preserve"> wymaga dodatkowej płatnej subskrypcji. Akceptacja regulaminu Usługi </w:t>
      </w:r>
      <w:proofErr w:type="spellStart"/>
      <w:r>
        <w:rPr>
          <w:rFonts w:ascii="Arial" w:hAnsi="Arial" w:cs="Arial"/>
          <w:szCs w:val="20"/>
          <w:lang w:val="pl-PL"/>
        </w:rPr>
        <w:t>telematyczne</w:t>
      </w:r>
      <w:proofErr w:type="spellEnd"/>
      <w:r>
        <w:rPr>
          <w:rFonts w:ascii="Arial" w:hAnsi="Arial" w:cs="Arial"/>
          <w:szCs w:val="20"/>
          <w:lang w:val="pl-PL"/>
        </w:rPr>
        <w:t xml:space="preserve"> i ich funkcjonowanie oraz dostęp do danych pojazdu zależą od subskrypcji i dostępności wybranej sieci. Zmieniająca się t</w:t>
      </w:r>
      <w:r>
        <w:rPr>
          <w:rFonts w:ascii="Arial" w:hAnsi="Arial" w:cs="Arial"/>
          <w:szCs w:val="20"/>
          <w:lang w:val="pl-PL"/>
        </w:rPr>
        <w:t>echnologia / sieci komórkowe / systemy pojazdu mogą ograniczać funkcjonalność i uniemożliwiać działanie usług korzystających z sieci.</w:t>
      </w:r>
    </w:p>
    <w:p w14:paraId="42ABCD98" w14:textId="77777777" w:rsidR="007C5182" w:rsidRDefault="007C5182">
      <w:pPr>
        <w:rPr>
          <w:rFonts w:ascii="Arial" w:hAnsi="Arial" w:cs="Arial"/>
          <w:szCs w:val="20"/>
          <w:lang w:val="pl-PL"/>
        </w:rPr>
      </w:pPr>
    </w:p>
    <w:p w14:paraId="53FB1616" w14:textId="77777777" w:rsidR="007C5182" w:rsidRDefault="004605F1">
      <w:pPr>
        <w:rPr>
          <w:rFonts w:ascii="Arial" w:hAnsi="Arial" w:cs="Arial"/>
          <w:szCs w:val="20"/>
          <w:lang w:val="pl-PL"/>
        </w:rPr>
      </w:pPr>
      <w:r>
        <w:rPr>
          <w:rFonts w:ascii="Arial" w:hAnsi="Arial" w:cs="Arial"/>
          <w:szCs w:val="20"/>
          <w:vertAlign w:val="superscript"/>
          <w:lang w:val="pl-PL"/>
        </w:rPr>
        <w:t xml:space="preserve">5 </w:t>
      </w:r>
      <w:r>
        <w:rPr>
          <w:rFonts w:ascii="Arial" w:hAnsi="Arial" w:cs="Arial"/>
          <w:szCs w:val="20"/>
          <w:lang w:val="pl-PL"/>
        </w:rPr>
        <w:t>Dostęp do danych pojazdów skomunikowanych mają po skontaktowaniu się z klientem wyłącznie dealerzy, którym jest to niez</w:t>
      </w:r>
      <w:r>
        <w:rPr>
          <w:rFonts w:ascii="Arial" w:hAnsi="Arial" w:cs="Arial"/>
          <w:szCs w:val="20"/>
          <w:lang w:val="pl-PL"/>
        </w:rPr>
        <w:t>będne w celu udzielania porad serwisowych oraz umożliwia im to wstępną diagnozę problemów przed dostarczeniem pojazdu do warsztatu. Dostępność może być uzależniona od rynku sprzedaży oraz udziału dealerów.</w:t>
      </w:r>
    </w:p>
    <w:p w14:paraId="628B29F9" w14:textId="77777777" w:rsidR="007C5182" w:rsidRDefault="007C5182">
      <w:pPr>
        <w:spacing w:line="360" w:lineRule="auto"/>
        <w:textAlignment w:val="baseline"/>
        <w:rPr>
          <w:rFonts w:ascii="Arial" w:hAnsi="Arial" w:cs="Arial"/>
          <w:color w:val="000000"/>
          <w:szCs w:val="20"/>
          <w:lang w:val="pl-PL"/>
        </w:rPr>
      </w:pPr>
    </w:p>
    <w:p w14:paraId="0FD62973" w14:textId="77777777" w:rsidR="007C5182" w:rsidRDefault="004605F1">
      <w:pPr>
        <w:rPr>
          <w:rStyle w:val="czeinternetowe"/>
          <w:rFonts w:ascii="Arial" w:hAnsi="Arial" w:cs="Arial"/>
          <w:i/>
          <w:iCs/>
          <w:color w:val="156B93"/>
          <w:szCs w:val="20"/>
          <w:lang w:val="pl-PL"/>
        </w:rPr>
      </w:pPr>
      <w:r>
        <w:rPr>
          <w:rStyle w:val="Strong"/>
          <w:rFonts w:ascii="Arial" w:hAnsi="Arial" w:cs="Arial"/>
          <w:i/>
          <w:iCs/>
          <w:color w:val="000000"/>
          <w:szCs w:val="20"/>
          <w:lang w:val="pl-PL"/>
        </w:rPr>
        <w:t>O City of London Corporation</w:t>
      </w:r>
      <w:r>
        <w:rPr>
          <w:rFonts w:ascii="Arial" w:hAnsi="Arial" w:cs="Arial"/>
          <w:i/>
          <w:iCs/>
          <w:color w:val="000000"/>
          <w:szCs w:val="20"/>
          <w:lang w:val="pl-PL"/>
        </w:rPr>
        <w:br/>
        <w:t xml:space="preserve">City of London </w:t>
      </w:r>
      <w:r>
        <w:rPr>
          <w:rFonts w:ascii="Arial" w:hAnsi="Arial" w:cs="Arial"/>
          <w:i/>
          <w:iCs/>
          <w:color w:val="000000"/>
          <w:szCs w:val="20"/>
          <w:lang w:val="pl-PL"/>
        </w:rPr>
        <w:t xml:space="preserve">Corporation jest organem zarządzającym </w:t>
      </w:r>
      <w:proofErr w:type="spellStart"/>
      <w:r>
        <w:rPr>
          <w:rFonts w:ascii="Arial" w:hAnsi="Arial" w:cs="Arial"/>
          <w:i/>
          <w:iCs/>
          <w:color w:val="000000"/>
          <w:szCs w:val="20"/>
          <w:lang w:val="pl-PL"/>
        </w:rPr>
        <w:t>Square</w:t>
      </w:r>
      <w:proofErr w:type="spellEnd"/>
      <w:r>
        <w:rPr>
          <w:rFonts w:ascii="Arial" w:hAnsi="Arial" w:cs="Arial"/>
          <w:i/>
          <w:iCs/>
          <w:color w:val="000000"/>
          <w:szCs w:val="20"/>
          <w:lang w:val="pl-PL"/>
        </w:rPr>
        <w:t xml:space="preserve"> Mile (ścisłym centrum Londynu), który dba o to, by miasto tętniło życiem i prosperowało, wspierając różnorodny i ekologiczny rozwój Londynu i globalny sukces Wielkiej Brytanii. </w:t>
      </w:r>
      <w:hyperlink r:id="rId12">
        <w:r>
          <w:rPr>
            <w:rStyle w:val="czeinternetowe"/>
            <w:rFonts w:ascii="Arial" w:hAnsi="Arial" w:cs="Arial"/>
            <w:i/>
            <w:iCs/>
            <w:color w:val="156B93"/>
            <w:szCs w:val="20"/>
            <w:lang w:val="pl-PL"/>
          </w:rPr>
          <w:t>www.cityoflondon.gov.uk</w:t>
        </w:r>
      </w:hyperlink>
    </w:p>
    <w:p w14:paraId="2600DB26" w14:textId="77777777" w:rsidR="007C5182" w:rsidRDefault="007C5182">
      <w:pPr>
        <w:rPr>
          <w:rFonts w:ascii="Arial" w:hAnsi="Arial" w:cs="Arial"/>
          <w:i/>
          <w:iCs/>
          <w:szCs w:val="20"/>
          <w:lang w:val="pl-PL"/>
        </w:rPr>
      </w:pPr>
    </w:p>
    <w:p w14:paraId="09E40764" w14:textId="77777777" w:rsidR="007C5182" w:rsidRDefault="004605F1">
      <w:pPr>
        <w:pStyle w:val="NormalWeb"/>
        <w:spacing w:beforeAutospacing="0" w:afterAutospacing="0"/>
        <w:rPr>
          <w:rStyle w:val="Strong"/>
          <w:rFonts w:ascii="Arial" w:hAnsi="Arial" w:cs="Arial"/>
          <w:i/>
          <w:iCs/>
          <w:color w:val="000000"/>
          <w:sz w:val="20"/>
          <w:szCs w:val="20"/>
          <w:lang w:val="pl-PL"/>
        </w:rPr>
      </w:pPr>
      <w:r>
        <w:rPr>
          <w:rStyle w:val="Strong"/>
          <w:rFonts w:ascii="Arial" w:hAnsi="Arial" w:cs="Arial"/>
          <w:i/>
          <w:iCs/>
          <w:color w:val="000000"/>
          <w:sz w:val="20"/>
          <w:szCs w:val="20"/>
          <w:lang w:val="pl-PL"/>
        </w:rPr>
        <w:t>O programie relokacji rynków City Corporation</w:t>
      </w:r>
    </w:p>
    <w:p w14:paraId="0BFC3EDA" w14:textId="77777777" w:rsidR="007C5182" w:rsidRDefault="004605F1">
      <w:pPr>
        <w:pStyle w:val="NormalWeb"/>
        <w:spacing w:beforeAutospacing="0" w:afterAutospacing="0"/>
        <w:rPr>
          <w:rFonts w:ascii="Arial" w:hAnsi="Arial" w:cs="Arial"/>
          <w:i/>
          <w:iCs/>
          <w:color w:val="000000"/>
          <w:sz w:val="20"/>
          <w:szCs w:val="20"/>
          <w:lang w:val="pl-PL"/>
        </w:rPr>
      </w:pPr>
      <w:r>
        <w:rPr>
          <w:rFonts w:ascii="Arial" w:hAnsi="Arial" w:cs="Arial"/>
          <w:i/>
          <w:iCs/>
          <w:color w:val="000000"/>
          <w:sz w:val="20"/>
          <w:szCs w:val="20"/>
          <w:lang w:val="pl-PL"/>
        </w:rPr>
        <w:t>Program relokacji rynków (MCP) został opracowany przez City of London Corporation w celu połączenia i ulok</w:t>
      </w:r>
      <w:r>
        <w:rPr>
          <w:rFonts w:ascii="Arial" w:hAnsi="Arial" w:cs="Arial"/>
          <w:i/>
          <w:iCs/>
          <w:color w:val="000000"/>
          <w:sz w:val="20"/>
          <w:szCs w:val="20"/>
          <w:lang w:val="pl-PL"/>
        </w:rPr>
        <w:t xml:space="preserve">owania w jednym miejscu trzech historycznych targowisk – </w:t>
      </w:r>
      <w:proofErr w:type="spellStart"/>
      <w:r>
        <w:rPr>
          <w:rFonts w:ascii="Arial" w:hAnsi="Arial" w:cs="Arial"/>
          <w:i/>
          <w:iCs/>
          <w:color w:val="000000"/>
          <w:sz w:val="20"/>
          <w:szCs w:val="20"/>
          <w:lang w:val="pl-PL"/>
        </w:rPr>
        <w:t>Billingsgate</w:t>
      </w:r>
      <w:proofErr w:type="spellEnd"/>
      <w:r>
        <w:rPr>
          <w:rFonts w:ascii="Arial" w:hAnsi="Arial" w:cs="Arial"/>
          <w:i/>
          <w:iCs/>
          <w:color w:val="000000"/>
          <w:sz w:val="20"/>
          <w:szCs w:val="20"/>
          <w:lang w:val="pl-PL"/>
        </w:rPr>
        <w:t xml:space="preserve"> (rybnego), New </w:t>
      </w:r>
      <w:proofErr w:type="spellStart"/>
      <w:r>
        <w:rPr>
          <w:rFonts w:ascii="Arial" w:hAnsi="Arial" w:cs="Arial"/>
          <w:i/>
          <w:iCs/>
          <w:color w:val="000000"/>
          <w:sz w:val="20"/>
          <w:szCs w:val="20"/>
          <w:lang w:val="pl-PL"/>
        </w:rPr>
        <w:t>Spitalfields</w:t>
      </w:r>
      <w:proofErr w:type="spellEnd"/>
      <w:r>
        <w:rPr>
          <w:rFonts w:ascii="Arial" w:hAnsi="Arial" w:cs="Arial"/>
          <w:i/>
          <w:iCs/>
          <w:color w:val="000000"/>
          <w:sz w:val="20"/>
          <w:szCs w:val="20"/>
          <w:lang w:val="pl-PL"/>
        </w:rPr>
        <w:t xml:space="preserve"> (owocowo-warzywnego) oraz </w:t>
      </w:r>
      <w:proofErr w:type="spellStart"/>
      <w:r>
        <w:rPr>
          <w:rFonts w:ascii="Arial" w:hAnsi="Arial" w:cs="Arial"/>
          <w:i/>
          <w:iCs/>
          <w:color w:val="000000"/>
          <w:sz w:val="20"/>
          <w:szCs w:val="20"/>
          <w:lang w:val="pl-PL"/>
        </w:rPr>
        <w:t>Smithfield</w:t>
      </w:r>
      <w:proofErr w:type="spellEnd"/>
      <w:r>
        <w:rPr>
          <w:rFonts w:ascii="Arial" w:hAnsi="Arial" w:cs="Arial"/>
          <w:i/>
          <w:iCs/>
          <w:color w:val="000000"/>
          <w:sz w:val="20"/>
          <w:szCs w:val="20"/>
          <w:lang w:val="pl-PL"/>
        </w:rPr>
        <w:t xml:space="preserve"> (mięsnego).</w:t>
      </w:r>
    </w:p>
    <w:p w14:paraId="6703FB86" w14:textId="77777777" w:rsidR="007C5182" w:rsidRDefault="004605F1">
      <w:pPr>
        <w:pStyle w:val="NormalWeb"/>
        <w:spacing w:before="180" w:beforeAutospacing="0" w:after="180" w:afterAutospacing="0"/>
        <w:rPr>
          <w:rFonts w:ascii="Arial" w:hAnsi="Arial" w:cs="Arial"/>
          <w:i/>
          <w:iCs/>
          <w:color w:val="000000"/>
          <w:sz w:val="20"/>
          <w:szCs w:val="20"/>
          <w:lang w:val="pl-PL"/>
        </w:rPr>
      </w:pPr>
      <w:r>
        <w:rPr>
          <w:rFonts w:ascii="Arial" w:hAnsi="Arial" w:cs="Arial"/>
          <w:i/>
          <w:iCs/>
          <w:color w:val="000000"/>
          <w:sz w:val="20"/>
          <w:szCs w:val="20"/>
          <w:lang w:val="pl-PL"/>
        </w:rPr>
        <w:t xml:space="preserve">Głównym priorytetem City Corporation jest utrzymanie najwyższej jakości działania tych targowisk, które </w:t>
      </w:r>
      <w:r>
        <w:rPr>
          <w:rFonts w:ascii="Arial" w:hAnsi="Arial" w:cs="Arial"/>
          <w:i/>
          <w:iCs/>
          <w:color w:val="000000"/>
          <w:sz w:val="20"/>
          <w:szCs w:val="20"/>
          <w:lang w:val="pl-PL"/>
        </w:rPr>
        <w:t>nadal obsługują Londyn i południowy wschód Anglii, przy czym każde z nich stoi przed szeregiem pilnych i złożonych wyzwań. Stan i jakość budynków obecnych siedzib nie spełnia wymogów nowoczesnego rynku hurtowego. Oznacza to, że przy licznych ograniczeniach</w:t>
      </w:r>
      <w:r>
        <w:rPr>
          <w:rFonts w:ascii="Arial" w:hAnsi="Arial" w:cs="Arial"/>
          <w:i/>
          <w:iCs/>
          <w:color w:val="000000"/>
          <w:sz w:val="20"/>
          <w:szCs w:val="20"/>
          <w:lang w:val="pl-PL"/>
        </w:rPr>
        <w:t xml:space="preserve"> wynikających z takiej infrastruktury, zdolność firm do utrzymywania wysokich standardów i kontynuowania rozwoju jest ciągłym problemem.</w:t>
      </w:r>
    </w:p>
    <w:p w14:paraId="1ED524B7" w14:textId="77777777" w:rsidR="007C5182" w:rsidRDefault="004605F1">
      <w:pPr>
        <w:pStyle w:val="NormalWeb"/>
        <w:spacing w:before="180" w:beforeAutospacing="0" w:after="180" w:afterAutospacing="0"/>
        <w:rPr>
          <w:rFonts w:ascii="Arial" w:hAnsi="Arial" w:cs="Arial"/>
          <w:i/>
          <w:iCs/>
          <w:color w:val="000000"/>
          <w:sz w:val="20"/>
          <w:szCs w:val="20"/>
          <w:lang w:val="pl-PL"/>
        </w:rPr>
      </w:pPr>
      <w:r>
        <w:rPr>
          <w:rFonts w:ascii="Arial" w:hAnsi="Arial" w:cs="Arial"/>
          <w:i/>
          <w:iCs/>
          <w:color w:val="000000"/>
          <w:sz w:val="20"/>
          <w:szCs w:val="20"/>
          <w:lang w:val="pl-PL"/>
        </w:rPr>
        <w:t xml:space="preserve">Lokalizację w </w:t>
      </w:r>
      <w:proofErr w:type="spellStart"/>
      <w:r>
        <w:rPr>
          <w:rFonts w:ascii="Arial" w:hAnsi="Arial" w:cs="Arial"/>
          <w:i/>
          <w:iCs/>
          <w:color w:val="000000"/>
          <w:sz w:val="20"/>
          <w:szCs w:val="20"/>
          <w:lang w:val="pl-PL"/>
        </w:rPr>
        <w:t>Dagenham</w:t>
      </w:r>
      <w:proofErr w:type="spellEnd"/>
      <w:r>
        <w:rPr>
          <w:rFonts w:ascii="Arial" w:hAnsi="Arial" w:cs="Arial"/>
          <w:i/>
          <w:iCs/>
          <w:color w:val="000000"/>
          <w:sz w:val="20"/>
          <w:szCs w:val="20"/>
          <w:lang w:val="pl-PL"/>
        </w:rPr>
        <w:t xml:space="preserve"> </w:t>
      </w:r>
      <w:proofErr w:type="spellStart"/>
      <w:r>
        <w:rPr>
          <w:rFonts w:ascii="Arial" w:hAnsi="Arial" w:cs="Arial"/>
          <w:i/>
          <w:iCs/>
          <w:color w:val="000000"/>
          <w:sz w:val="20"/>
          <w:szCs w:val="20"/>
          <w:lang w:val="pl-PL"/>
        </w:rPr>
        <w:t>Dock</w:t>
      </w:r>
      <w:proofErr w:type="spellEnd"/>
      <w:r>
        <w:rPr>
          <w:rFonts w:ascii="Arial" w:hAnsi="Arial" w:cs="Arial"/>
          <w:i/>
          <w:iCs/>
          <w:color w:val="000000"/>
          <w:sz w:val="20"/>
          <w:szCs w:val="20"/>
          <w:lang w:val="pl-PL"/>
        </w:rPr>
        <w:t xml:space="preserve"> wybrano jako jedyne realne miejsce zapewniające długoterminowo przyszłość londyńskich targo</w:t>
      </w:r>
      <w:r>
        <w:rPr>
          <w:rFonts w:ascii="Arial" w:hAnsi="Arial" w:cs="Arial"/>
          <w:i/>
          <w:iCs/>
          <w:color w:val="000000"/>
          <w:sz w:val="20"/>
          <w:szCs w:val="20"/>
          <w:lang w:val="pl-PL"/>
        </w:rPr>
        <w:t xml:space="preserve">wisk. Pomoże to zmniejszyć korki komunikacyjne w centrum Londynu, poprawić jakość powietrza w mieście i uwolnić istniejące tereny pod budowę nowych budynków mieszkalnych oraz realizację ambicji City Corporation związanych z centrum kulturalnym Londynu - </w:t>
      </w:r>
      <w:proofErr w:type="spellStart"/>
      <w:r>
        <w:rPr>
          <w:rFonts w:ascii="Arial" w:hAnsi="Arial" w:cs="Arial"/>
          <w:i/>
          <w:iCs/>
          <w:color w:val="000000"/>
          <w:sz w:val="20"/>
          <w:szCs w:val="20"/>
          <w:lang w:val="pl-PL"/>
        </w:rPr>
        <w:t>Cu</w:t>
      </w:r>
      <w:r>
        <w:rPr>
          <w:rFonts w:ascii="Arial" w:hAnsi="Arial" w:cs="Arial"/>
          <w:i/>
          <w:iCs/>
          <w:color w:val="000000"/>
          <w:sz w:val="20"/>
          <w:szCs w:val="20"/>
          <w:lang w:val="pl-PL"/>
        </w:rPr>
        <w:t>lture</w:t>
      </w:r>
      <w:proofErr w:type="spellEnd"/>
      <w:r>
        <w:rPr>
          <w:rFonts w:ascii="Arial" w:hAnsi="Arial" w:cs="Arial"/>
          <w:i/>
          <w:iCs/>
          <w:color w:val="000000"/>
          <w:sz w:val="20"/>
          <w:szCs w:val="20"/>
          <w:lang w:val="pl-PL"/>
        </w:rPr>
        <w:t xml:space="preserve"> Mile. Więcej informacji na stronie: </w:t>
      </w:r>
      <w:hyperlink r:id="rId13">
        <w:r>
          <w:rPr>
            <w:rStyle w:val="czeinternetowe"/>
            <w:rFonts w:ascii="Arial" w:hAnsi="Arial" w:cs="Arial"/>
            <w:i/>
            <w:iCs/>
            <w:color w:val="156B93"/>
            <w:sz w:val="20"/>
            <w:szCs w:val="20"/>
            <w:lang w:val="pl-PL"/>
          </w:rPr>
          <w:t>https://www.wholesalemarkets.co.uk/</w:t>
        </w:r>
      </w:hyperlink>
      <w:r>
        <w:rPr>
          <w:rFonts w:ascii="Arial" w:hAnsi="Arial" w:cs="Arial"/>
          <w:i/>
          <w:iCs/>
          <w:color w:val="000000"/>
          <w:sz w:val="20"/>
          <w:szCs w:val="20"/>
          <w:lang w:val="pl-PL"/>
        </w:rPr>
        <w:t>.</w:t>
      </w:r>
    </w:p>
    <w:p w14:paraId="71EE3C92" w14:textId="77777777" w:rsidR="007C5182" w:rsidRDefault="004605F1">
      <w:pPr>
        <w:rPr>
          <w:rFonts w:ascii="Arial" w:hAnsi="Arial" w:cs="Arial"/>
          <w:b/>
          <w:bCs/>
          <w:i/>
          <w:iCs/>
          <w:szCs w:val="20"/>
          <w:lang w:val="pl-PL"/>
        </w:rPr>
      </w:pPr>
      <w:r>
        <w:rPr>
          <w:rFonts w:ascii="Arial" w:hAnsi="Arial" w:cs="Arial"/>
          <w:b/>
          <w:bCs/>
          <w:i/>
          <w:iCs/>
          <w:szCs w:val="20"/>
          <w:lang w:val="pl-PL"/>
        </w:rPr>
        <w:t>O DHL</w:t>
      </w:r>
    </w:p>
    <w:p w14:paraId="5B96A0CD" w14:textId="77777777" w:rsidR="007C5182" w:rsidRDefault="004605F1">
      <w:pPr>
        <w:spacing w:after="240"/>
        <w:ind w:hanging="2"/>
        <w:rPr>
          <w:rFonts w:ascii="Arial" w:hAnsi="Arial" w:cs="Arial"/>
          <w:i/>
          <w:iCs/>
          <w:szCs w:val="20"/>
          <w:lang w:val="pl-PL"/>
        </w:rPr>
      </w:pPr>
      <w:r>
        <w:rPr>
          <w:rFonts w:ascii="Arial" w:hAnsi="Arial" w:cs="Arial"/>
          <w:b/>
          <w:bCs/>
          <w:i/>
          <w:iCs/>
          <w:szCs w:val="20"/>
          <w:lang w:val="pl-PL"/>
        </w:rPr>
        <w:t>DHL</w:t>
      </w:r>
      <w:r>
        <w:rPr>
          <w:rFonts w:ascii="Arial" w:hAnsi="Arial" w:cs="Arial"/>
          <w:i/>
          <w:iCs/>
          <w:szCs w:val="20"/>
          <w:lang w:val="pl-PL"/>
        </w:rPr>
        <w:t xml:space="preserve"> to wiodąca globalna marka w branży logistycznej. Od</w:t>
      </w:r>
      <w:r>
        <w:rPr>
          <w:rFonts w:ascii="Arial" w:hAnsi="Arial" w:cs="Arial"/>
          <w:i/>
          <w:iCs/>
          <w:szCs w:val="20"/>
          <w:lang w:val="pl-PL"/>
        </w:rPr>
        <w:t>działy DHL oferują niezrównane portfolio usług logistycznych, począwszy od dostarczania paczek krajowych i międzynarodowych, poprzez realizację zamówień w handlu elektronicznym, międzynarodowe przesyłki ekspresowe, zarówno drogowe, lotnicze, jak i morskie,</w:t>
      </w:r>
      <w:r>
        <w:rPr>
          <w:rFonts w:ascii="Arial" w:hAnsi="Arial" w:cs="Arial"/>
          <w:i/>
          <w:iCs/>
          <w:szCs w:val="20"/>
          <w:lang w:val="pl-PL"/>
        </w:rPr>
        <w:t xml:space="preserve"> po zarządzanie przemysłowym łańcuchem dostaw. DHL zatrudniając około 380 000 pracowników w ponad 220 krajach i regionach na całym świecie, łączy ludzi i firmy bezpiecznie i niezawodnie, umożliwiając globalny, zrównoważony przepływ towarów. Dzięki specjali</w:t>
      </w:r>
      <w:r>
        <w:rPr>
          <w:rFonts w:ascii="Arial" w:hAnsi="Arial" w:cs="Arial"/>
          <w:i/>
          <w:iCs/>
          <w:szCs w:val="20"/>
          <w:lang w:val="pl-PL"/>
        </w:rPr>
        <w:t>stycznym rozwiązaniom przeznaczonym dla rozwijających się rynków i branż, takich jak zaawansowane technologie, nauki przyrodnicze i opieka zdrowotna, inżynieria, produkcja, energetyka, motoryzacja i handel detaliczny, DHL ma zdecydowaną pozycję "Firmy logi</w:t>
      </w:r>
      <w:r>
        <w:rPr>
          <w:rFonts w:ascii="Arial" w:hAnsi="Arial" w:cs="Arial"/>
          <w:i/>
          <w:iCs/>
          <w:szCs w:val="20"/>
          <w:lang w:val="pl-PL"/>
        </w:rPr>
        <w:t>stycznej dla świata".</w:t>
      </w:r>
    </w:p>
    <w:p w14:paraId="3CA3CABD" w14:textId="77777777" w:rsidR="007C5182" w:rsidRDefault="004605F1">
      <w:pPr>
        <w:ind w:hanging="2"/>
        <w:rPr>
          <w:rFonts w:ascii="Arial" w:hAnsi="Arial" w:cs="Arial"/>
          <w:i/>
          <w:iCs/>
          <w:szCs w:val="20"/>
          <w:lang w:val="pl-PL"/>
        </w:rPr>
      </w:pPr>
      <w:r>
        <w:rPr>
          <w:rFonts w:ascii="Arial" w:hAnsi="Arial" w:cs="Arial"/>
          <w:i/>
          <w:iCs/>
          <w:szCs w:val="20"/>
          <w:lang w:val="pl-PL"/>
        </w:rPr>
        <w:t>DHL jest częścią grupy Deutsche Post DHL. W 2021 roku Grupa osiągnęła przychody w wysokości ponad 81 miliardów euro. Dzięki proekologicznym praktykom biznesowym oraz zaangażowaniu na rzecz społeczeństwa i środowiska, Grupa wnosi pozyt</w:t>
      </w:r>
      <w:r>
        <w:rPr>
          <w:rFonts w:ascii="Arial" w:hAnsi="Arial" w:cs="Arial"/>
          <w:i/>
          <w:iCs/>
          <w:szCs w:val="20"/>
          <w:lang w:val="pl-PL"/>
        </w:rPr>
        <w:t xml:space="preserve">ywny wkład w życie świata. Grupa Deutsche Post DHL dąży do osiągnięcia </w:t>
      </w:r>
      <w:proofErr w:type="spellStart"/>
      <w:r>
        <w:rPr>
          <w:rFonts w:ascii="Arial" w:hAnsi="Arial" w:cs="Arial"/>
          <w:i/>
          <w:iCs/>
          <w:szCs w:val="20"/>
          <w:lang w:val="pl-PL"/>
        </w:rPr>
        <w:t>bezemisyjnej</w:t>
      </w:r>
      <w:proofErr w:type="spellEnd"/>
      <w:r>
        <w:rPr>
          <w:rFonts w:ascii="Arial" w:hAnsi="Arial" w:cs="Arial"/>
          <w:i/>
          <w:iCs/>
          <w:szCs w:val="20"/>
          <w:lang w:val="pl-PL"/>
        </w:rPr>
        <w:t xml:space="preserve"> logistyki do 2050 roku.</w:t>
      </w:r>
    </w:p>
    <w:p w14:paraId="72A58E92" w14:textId="77777777" w:rsidR="007C5182" w:rsidRDefault="007C5182">
      <w:pPr>
        <w:rPr>
          <w:rFonts w:ascii="Arial" w:hAnsi="Arial" w:cs="Arial"/>
          <w:b/>
          <w:bCs/>
          <w:i/>
          <w:iCs/>
          <w:szCs w:val="20"/>
          <w:lang w:val="pl-PL"/>
        </w:rPr>
      </w:pPr>
    </w:p>
    <w:p w14:paraId="545B760B" w14:textId="77777777" w:rsidR="007C5182" w:rsidRDefault="004605F1">
      <w:pPr>
        <w:rPr>
          <w:rFonts w:ascii="Arial" w:hAnsi="Arial" w:cs="Arial"/>
          <w:b/>
          <w:bCs/>
          <w:i/>
          <w:iCs/>
          <w:szCs w:val="20"/>
          <w:lang w:val="pl-PL"/>
        </w:rPr>
      </w:pPr>
      <w:r>
        <w:rPr>
          <w:rFonts w:ascii="Arial" w:hAnsi="Arial" w:cs="Arial"/>
          <w:b/>
          <w:bCs/>
          <w:i/>
          <w:iCs/>
          <w:szCs w:val="20"/>
          <w:lang w:val="pl-PL"/>
        </w:rPr>
        <w:t>O Ford Motor Company</w:t>
      </w:r>
    </w:p>
    <w:p w14:paraId="53CC5957" w14:textId="77777777" w:rsidR="007C5182" w:rsidRDefault="004605F1">
      <w:pPr>
        <w:rPr>
          <w:rFonts w:ascii="Arial" w:hAnsi="Arial" w:cs="Arial"/>
          <w:b/>
          <w:bCs/>
          <w:i/>
          <w:iCs/>
          <w:szCs w:val="20"/>
          <w:lang w:val="pl-PL"/>
        </w:rPr>
      </w:pPr>
      <w:r>
        <w:rPr>
          <w:rFonts w:ascii="Arial" w:hAnsi="Arial" w:cs="Arial"/>
          <w:i/>
          <w:iCs/>
          <w:szCs w:val="20"/>
          <w:lang w:val="pl-PL"/>
        </w:rPr>
        <w:t xml:space="preserve">Ford Motor Company (NYSE: F) z centralą w </w:t>
      </w:r>
      <w:proofErr w:type="spellStart"/>
      <w:r>
        <w:rPr>
          <w:rFonts w:ascii="Arial" w:hAnsi="Arial" w:cs="Arial"/>
          <w:i/>
          <w:iCs/>
          <w:szCs w:val="20"/>
          <w:lang w:val="pl-PL"/>
        </w:rPr>
        <w:t>Dearborn</w:t>
      </w:r>
      <w:proofErr w:type="spellEnd"/>
      <w:r>
        <w:rPr>
          <w:rFonts w:ascii="Arial" w:hAnsi="Arial" w:cs="Arial"/>
          <w:i/>
          <w:iCs/>
          <w:szCs w:val="20"/>
          <w:lang w:val="pl-PL"/>
        </w:rPr>
        <w:t xml:space="preserve"> w stanie Michigan w USA jest globalną marką, stawiającą sobie za cel pomoc </w:t>
      </w:r>
      <w:r>
        <w:rPr>
          <w:rFonts w:ascii="Arial" w:hAnsi="Arial" w:cs="Arial"/>
          <w:i/>
          <w:iCs/>
          <w:szCs w:val="20"/>
          <w:lang w:val="pl-PL"/>
        </w:rPr>
        <w:t>w budowaniu lepszego świata, w którym każda osoba może swobodnie poruszać się i realizować swoje marzenia.  Plan wzrostu i tworzenia wartości rynkowej firmy, Ford+, wykorzystuje wypracowane atuty, nowe możliwości i trwałe relacje z klientami dla podniesien</w:t>
      </w:r>
      <w:r>
        <w:rPr>
          <w:rFonts w:ascii="Arial" w:hAnsi="Arial" w:cs="Arial"/>
          <w:i/>
          <w:iCs/>
          <w:szCs w:val="20"/>
          <w:lang w:val="pl-PL"/>
        </w:rPr>
        <w:t xml:space="preserve">ia satysfakcji i </w:t>
      </w:r>
      <w:r>
        <w:rPr>
          <w:rFonts w:ascii="Arial" w:hAnsi="Arial" w:cs="Arial"/>
          <w:i/>
          <w:iCs/>
          <w:szCs w:val="20"/>
          <w:lang w:val="pl-PL"/>
        </w:rPr>
        <w:lastRenderedPageBreak/>
        <w:t>pogłębienia lojalności tych klientów. Firma opracowuje i dostarcza innowacyjne, cieszące się niesłabnącym zainteresowaniem samochody ciężarowe, pojazdy sportowo-użytkowe, dostawcze i użytkowe marki Ford oraz luksusowe pojazdy marki Lincoln</w:t>
      </w:r>
      <w:r>
        <w:rPr>
          <w:rFonts w:ascii="Arial" w:hAnsi="Arial" w:cs="Arial"/>
          <w:i/>
          <w:iCs/>
          <w:szCs w:val="20"/>
          <w:lang w:val="pl-PL"/>
        </w:rPr>
        <w:t xml:space="preserve">, a także usługi oparte na łączności sieciowej. Ponadto Ford umacnia swoją pozycję lidera w dziedzinie rozwiązań transportowych, w tym systemów autonomicznej </w:t>
      </w:r>
      <w:proofErr w:type="gramStart"/>
      <w:r>
        <w:rPr>
          <w:rFonts w:ascii="Arial" w:hAnsi="Arial" w:cs="Arial"/>
          <w:i/>
          <w:iCs/>
          <w:szCs w:val="20"/>
          <w:lang w:val="pl-PL"/>
        </w:rPr>
        <w:t>jazdy,</w:t>
      </w:r>
      <w:proofErr w:type="gramEnd"/>
      <w:r>
        <w:rPr>
          <w:rFonts w:ascii="Arial" w:hAnsi="Arial" w:cs="Arial"/>
          <w:i/>
          <w:iCs/>
          <w:szCs w:val="20"/>
          <w:lang w:val="pl-PL"/>
        </w:rPr>
        <w:t xml:space="preserve"> oraz świadczy usługi finansowe za pośrednictwem Ford Motor </w:t>
      </w:r>
      <w:proofErr w:type="spellStart"/>
      <w:r>
        <w:rPr>
          <w:rFonts w:ascii="Arial" w:hAnsi="Arial" w:cs="Arial"/>
          <w:i/>
          <w:iCs/>
          <w:szCs w:val="20"/>
          <w:lang w:val="pl-PL"/>
        </w:rPr>
        <w:t>Credit</w:t>
      </w:r>
      <w:proofErr w:type="spellEnd"/>
      <w:r>
        <w:rPr>
          <w:rFonts w:ascii="Arial" w:hAnsi="Arial" w:cs="Arial"/>
          <w:i/>
          <w:iCs/>
          <w:szCs w:val="20"/>
          <w:lang w:val="pl-PL"/>
        </w:rPr>
        <w:t xml:space="preserve"> Company. Ford zatrudnia o</w:t>
      </w:r>
      <w:r>
        <w:rPr>
          <w:rFonts w:ascii="Arial" w:hAnsi="Arial" w:cs="Arial"/>
          <w:i/>
          <w:iCs/>
          <w:szCs w:val="20"/>
          <w:lang w:val="pl-PL"/>
        </w:rPr>
        <w:t xml:space="preserve">koło 182 000 tys. pracowników w zakładach na całym świecie. Więcej informacji na temat Forda, produktów firmy oraz oddziału Ford </w:t>
      </w:r>
      <w:proofErr w:type="spellStart"/>
      <w:r>
        <w:rPr>
          <w:rFonts w:ascii="Arial" w:hAnsi="Arial" w:cs="Arial"/>
          <w:i/>
          <w:iCs/>
          <w:szCs w:val="20"/>
          <w:lang w:val="pl-PL"/>
        </w:rPr>
        <w:t>Credit</w:t>
      </w:r>
      <w:proofErr w:type="spellEnd"/>
      <w:r>
        <w:rPr>
          <w:rFonts w:ascii="Arial" w:hAnsi="Arial" w:cs="Arial"/>
          <w:i/>
          <w:iCs/>
          <w:szCs w:val="20"/>
          <w:lang w:val="pl-PL"/>
        </w:rPr>
        <w:t xml:space="preserve"> na stronie corporate.ford.com.</w:t>
      </w:r>
    </w:p>
    <w:p w14:paraId="618C342C" w14:textId="77777777" w:rsidR="007C5182" w:rsidRDefault="007C5182">
      <w:pPr>
        <w:textAlignment w:val="baseline"/>
        <w:rPr>
          <w:rFonts w:ascii="Arial" w:hAnsi="Arial" w:cs="Arial"/>
          <w:i/>
          <w:iCs/>
          <w:color w:val="000000"/>
          <w:szCs w:val="20"/>
          <w:lang w:val="pl-PL"/>
        </w:rPr>
      </w:pPr>
    </w:p>
    <w:p w14:paraId="5ABA6675" w14:textId="77777777" w:rsidR="007C5182" w:rsidRDefault="004605F1">
      <w:pPr>
        <w:rPr>
          <w:rFonts w:ascii="Arial" w:hAnsi="Arial" w:cs="Arial"/>
          <w:i/>
          <w:iCs/>
          <w:color w:val="000000"/>
          <w:szCs w:val="20"/>
          <w:lang w:val="pl-PL"/>
        </w:rPr>
      </w:pPr>
      <w:r>
        <w:rPr>
          <w:rFonts w:ascii="Arial" w:hAnsi="Arial" w:cs="Arial"/>
          <w:b/>
          <w:bCs/>
          <w:i/>
          <w:iCs/>
          <w:color w:val="000000"/>
          <w:szCs w:val="20"/>
          <w:lang w:val="pl-PL"/>
        </w:rPr>
        <w:t xml:space="preserve">Ford of Europe </w:t>
      </w:r>
      <w:r>
        <w:rPr>
          <w:rFonts w:ascii="Arial" w:hAnsi="Arial" w:cs="Arial"/>
          <w:i/>
          <w:iCs/>
          <w:color w:val="000000"/>
          <w:szCs w:val="20"/>
          <w:lang w:val="pl-PL"/>
        </w:rPr>
        <w:t>wytwarza, sprzedaje i serwisuje pojazdy marki Ford na 50 indywidualnych r</w:t>
      </w:r>
      <w:r>
        <w:rPr>
          <w:rFonts w:ascii="Arial" w:hAnsi="Arial" w:cs="Arial"/>
          <w:i/>
          <w:iCs/>
          <w:color w:val="000000"/>
          <w:szCs w:val="20"/>
          <w:lang w:val="pl-PL"/>
        </w:rPr>
        <w:t xml:space="preserve">ynkach, zatrudniając około 41 tys. pracowników we własnych oddziałach oraz spółkach typu joint venture, łącznie około 55 tys. osób, po uwzględnieniu działalności nieskonsolidowanej. Oprócz spółki Ford Motor </w:t>
      </w:r>
      <w:proofErr w:type="spellStart"/>
      <w:r>
        <w:rPr>
          <w:rFonts w:ascii="Arial" w:hAnsi="Arial" w:cs="Arial"/>
          <w:i/>
          <w:iCs/>
          <w:color w:val="000000"/>
          <w:szCs w:val="20"/>
          <w:lang w:val="pl-PL"/>
        </w:rPr>
        <w:t>Credit</w:t>
      </w:r>
      <w:proofErr w:type="spellEnd"/>
      <w:r>
        <w:rPr>
          <w:rFonts w:ascii="Arial" w:hAnsi="Arial" w:cs="Arial"/>
          <w:i/>
          <w:iCs/>
          <w:color w:val="000000"/>
          <w:szCs w:val="20"/>
          <w:lang w:val="pl-PL"/>
        </w:rPr>
        <w:t xml:space="preserve"> Company, usługi firmy Ford of Europe obejm</w:t>
      </w:r>
      <w:r>
        <w:rPr>
          <w:rFonts w:ascii="Arial" w:hAnsi="Arial" w:cs="Arial"/>
          <w:i/>
          <w:iCs/>
          <w:color w:val="000000"/>
          <w:szCs w:val="20"/>
          <w:lang w:val="pl-PL"/>
        </w:rPr>
        <w:t xml:space="preserve">ują dział Ford </w:t>
      </w:r>
      <w:proofErr w:type="spellStart"/>
      <w:r>
        <w:rPr>
          <w:rFonts w:ascii="Arial" w:hAnsi="Arial" w:cs="Arial"/>
          <w:i/>
          <w:iCs/>
          <w:color w:val="000000"/>
          <w:szCs w:val="20"/>
          <w:lang w:val="pl-PL"/>
        </w:rPr>
        <w:t>Customer</w:t>
      </w:r>
      <w:proofErr w:type="spellEnd"/>
      <w:r>
        <w:rPr>
          <w:rFonts w:ascii="Arial" w:hAnsi="Arial" w:cs="Arial"/>
          <w:i/>
          <w:iCs/>
          <w:color w:val="000000"/>
          <w:szCs w:val="20"/>
          <w:lang w:val="pl-PL"/>
        </w:rPr>
        <w:t xml:space="preserve"> Service </w:t>
      </w:r>
      <w:proofErr w:type="spellStart"/>
      <w:r>
        <w:rPr>
          <w:rFonts w:ascii="Arial" w:hAnsi="Arial" w:cs="Arial"/>
          <w:i/>
          <w:iCs/>
          <w:color w:val="000000"/>
          <w:szCs w:val="20"/>
          <w:lang w:val="pl-PL"/>
        </w:rPr>
        <w:t>Division</w:t>
      </w:r>
      <w:proofErr w:type="spellEnd"/>
      <w:r>
        <w:rPr>
          <w:rFonts w:ascii="Arial" w:hAnsi="Arial" w:cs="Arial"/>
          <w:i/>
          <w:iCs/>
          <w:color w:val="000000"/>
          <w:szCs w:val="20"/>
          <w:lang w:val="pl-PL"/>
        </w:rPr>
        <w:t xml:space="preserve"> oraz 14 oddziałów produkcyjnych (10 spółek całkowicie zależnych oraz 4 nieskonsolidowane typu joint venture). Pierwsze samochody marki Ford dotarły do Europy w 1903 roku – w tym samym roku powstała firma Ford Motor </w:t>
      </w:r>
      <w:r>
        <w:rPr>
          <w:rFonts w:ascii="Arial" w:hAnsi="Arial" w:cs="Arial"/>
          <w:i/>
          <w:iCs/>
          <w:color w:val="000000"/>
          <w:szCs w:val="20"/>
          <w:lang w:val="pl-PL"/>
        </w:rPr>
        <w:t>Company. Produkcja w Europie ruszyła w roku 1911.</w:t>
      </w:r>
    </w:p>
    <w:p w14:paraId="3BF9749D" w14:textId="77777777" w:rsidR="007C5182" w:rsidRDefault="007C5182">
      <w:pPr>
        <w:rPr>
          <w:rFonts w:ascii="Arial" w:hAnsi="Arial" w:cs="Arial"/>
          <w:szCs w:val="20"/>
          <w:lang w:val="pl-PL"/>
        </w:rPr>
      </w:pPr>
    </w:p>
    <w:tbl>
      <w:tblPr>
        <w:tblW w:w="9360" w:type="dxa"/>
        <w:tblLayout w:type="fixed"/>
        <w:tblLook w:val="04A0" w:firstRow="1" w:lastRow="0" w:firstColumn="1" w:lastColumn="0" w:noHBand="0" w:noVBand="1"/>
      </w:tblPr>
      <w:tblGrid>
        <w:gridCol w:w="1374"/>
        <w:gridCol w:w="7986"/>
      </w:tblGrid>
      <w:tr w:rsidR="0021308B" w14:paraId="56570907" w14:textId="77777777" w:rsidTr="0021308B">
        <w:tc>
          <w:tcPr>
            <w:tcW w:w="1374" w:type="dxa"/>
            <w:shd w:val="clear" w:color="auto" w:fill="auto"/>
          </w:tcPr>
          <w:p w14:paraId="6BFB8A44" w14:textId="77777777" w:rsidR="0021308B" w:rsidRDefault="0021308B" w:rsidP="0021308B">
            <w:pPr>
              <w:widowControl w:val="0"/>
              <w:rPr>
                <w:rFonts w:ascii="Arial" w:hAnsi="Arial" w:cs="Arial"/>
                <w:b/>
                <w:szCs w:val="20"/>
                <w:lang w:val="pl-PL"/>
              </w:rPr>
            </w:pPr>
            <w:r>
              <w:rPr>
                <w:rFonts w:ascii="Arial" w:hAnsi="Arial" w:cs="Arial"/>
                <w:b/>
                <w:szCs w:val="20"/>
                <w:lang w:val="pl-PL"/>
              </w:rPr>
              <w:t>Kontakt:</w:t>
            </w:r>
          </w:p>
        </w:tc>
        <w:tc>
          <w:tcPr>
            <w:tcW w:w="7986" w:type="dxa"/>
            <w:shd w:val="clear" w:color="auto" w:fill="auto"/>
          </w:tcPr>
          <w:p w14:paraId="2BF44DBD" w14:textId="1108BD2F" w:rsidR="0021308B" w:rsidRDefault="0021308B" w:rsidP="0021308B">
            <w:pPr>
              <w:widowControl w:val="0"/>
              <w:rPr>
                <w:rFonts w:ascii="Arial" w:hAnsi="Arial" w:cs="Arial"/>
                <w:szCs w:val="20"/>
                <w:lang w:val="pl-PL"/>
              </w:rPr>
            </w:pPr>
            <w:r>
              <w:rPr>
                <w:rFonts w:ascii="Arial" w:hAnsi="Arial" w:cs="Arial"/>
                <w:lang w:val="pl-PL"/>
              </w:rPr>
              <w:t>Mariusz Jasiński</w:t>
            </w:r>
          </w:p>
        </w:tc>
      </w:tr>
      <w:tr w:rsidR="0021308B" w:rsidRPr="0021308B" w14:paraId="1E65EA0D" w14:textId="77777777" w:rsidTr="0021308B">
        <w:tc>
          <w:tcPr>
            <w:tcW w:w="1374" w:type="dxa"/>
            <w:shd w:val="clear" w:color="auto" w:fill="auto"/>
          </w:tcPr>
          <w:p w14:paraId="64022250" w14:textId="77777777" w:rsidR="0021308B" w:rsidRDefault="0021308B" w:rsidP="0021308B">
            <w:pPr>
              <w:widowControl w:val="0"/>
              <w:rPr>
                <w:rFonts w:ascii="Arial" w:hAnsi="Arial" w:cs="Arial"/>
                <w:szCs w:val="20"/>
                <w:lang w:val="pl-PL"/>
              </w:rPr>
            </w:pPr>
          </w:p>
        </w:tc>
        <w:tc>
          <w:tcPr>
            <w:tcW w:w="7986" w:type="dxa"/>
            <w:shd w:val="clear" w:color="auto" w:fill="auto"/>
          </w:tcPr>
          <w:p w14:paraId="40EB4FEC" w14:textId="7288288C" w:rsidR="0021308B" w:rsidRDefault="0021308B" w:rsidP="0021308B">
            <w:pPr>
              <w:widowControl w:val="0"/>
              <w:rPr>
                <w:rFonts w:ascii="Arial" w:hAnsi="Arial" w:cs="Arial"/>
                <w:szCs w:val="20"/>
                <w:lang w:val="pl-PL"/>
              </w:rPr>
            </w:pPr>
            <w:r>
              <w:rPr>
                <w:rFonts w:ascii="Arial" w:hAnsi="Arial" w:cs="Arial"/>
                <w:szCs w:val="20"/>
                <w:lang w:val="pl-PL"/>
              </w:rPr>
              <w:t>Ford Polska Sp. z o.o.</w:t>
            </w:r>
          </w:p>
        </w:tc>
      </w:tr>
      <w:tr w:rsidR="0021308B" w14:paraId="3180770E" w14:textId="77777777" w:rsidTr="0021308B">
        <w:tc>
          <w:tcPr>
            <w:tcW w:w="1374" w:type="dxa"/>
            <w:shd w:val="clear" w:color="auto" w:fill="auto"/>
          </w:tcPr>
          <w:p w14:paraId="46D0BBFB" w14:textId="77777777" w:rsidR="0021308B" w:rsidRDefault="0021308B" w:rsidP="0021308B">
            <w:pPr>
              <w:widowControl w:val="0"/>
              <w:rPr>
                <w:rFonts w:ascii="Arial" w:hAnsi="Arial" w:cs="Arial"/>
                <w:szCs w:val="20"/>
                <w:lang w:val="pl-PL"/>
              </w:rPr>
            </w:pPr>
          </w:p>
        </w:tc>
        <w:tc>
          <w:tcPr>
            <w:tcW w:w="7986" w:type="dxa"/>
            <w:shd w:val="clear" w:color="auto" w:fill="auto"/>
          </w:tcPr>
          <w:p w14:paraId="50C85C0E" w14:textId="41634CA7" w:rsidR="0021308B" w:rsidRDefault="0021308B" w:rsidP="0021308B">
            <w:pPr>
              <w:widowControl w:val="0"/>
              <w:rPr>
                <w:rFonts w:ascii="Arial" w:hAnsi="Arial" w:cs="Arial"/>
                <w:szCs w:val="20"/>
                <w:lang w:val="pl-PL"/>
              </w:rPr>
            </w:pPr>
            <w:r w:rsidRPr="00816C52">
              <w:rPr>
                <w:rFonts w:ascii="Arial" w:hAnsi="Arial" w:cs="Arial"/>
                <w:sz w:val="22"/>
                <w:szCs w:val="22"/>
                <w:u w:val="single"/>
                <w:lang w:val="pl-PL" w:eastAsia="ar-SA"/>
              </w:rPr>
              <w:t>mjasinsk@ford.com</w:t>
            </w:r>
          </w:p>
        </w:tc>
      </w:tr>
      <w:tr w:rsidR="0021308B" w14:paraId="172C1F86" w14:textId="77777777" w:rsidTr="0021308B">
        <w:tc>
          <w:tcPr>
            <w:tcW w:w="1374" w:type="dxa"/>
            <w:shd w:val="clear" w:color="auto" w:fill="auto"/>
          </w:tcPr>
          <w:p w14:paraId="28641221" w14:textId="77777777" w:rsidR="0021308B" w:rsidRDefault="0021308B" w:rsidP="0021308B">
            <w:pPr>
              <w:widowControl w:val="0"/>
              <w:rPr>
                <w:rFonts w:ascii="Arial" w:hAnsi="Arial" w:cs="Arial"/>
                <w:szCs w:val="20"/>
                <w:lang w:val="pl-PL"/>
              </w:rPr>
            </w:pPr>
          </w:p>
        </w:tc>
        <w:tc>
          <w:tcPr>
            <w:tcW w:w="7986" w:type="dxa"/>
            <w:shd w:val="clear" w:color="auto" w:fill="auto"/>
          </w:tcPr>
          <w:p w14:paraId="22183EC0" w14:textId="77777777" w:rsidR="0021308B" w:rsidRDefault="0021308B" w:rsidP="0021308B">
            <w:pPr>
              <w:widowControl w:val="0"/>
              <w:rPr>
                <w:rFonts w:ascii="Arial" w:hAnsi="Arial" w:cs="Arial"/>
                <w:szCs w:val="20"/>
                <w:lang w:val="pl-PL"/>
              </w:rPr>
            </w:pPr>
          </w:p>
        </w:tc>
      </w:tr>
    </w:tbl>
    <w:p w14:paraId="12C20E01" w14:textId="77777777" w:rsidR="007C5182" w:rsidRDefault="007C5182">
      <w:pPr>
        <w:spacing w:line="360" w:lineRule="auto"/>
        <w:rPr>
          <w:rFonts w:ascii="Arial" w:hAnsi="Arial" w:cs="Arial"/>
          <w:i/>
          <w:szCs w:val="20"/>
          <w:lang w:val="pl-PL"/>
        </w:rPr>
      </w:pPr>
    </w:p>
    <w:sectPr w:rsidR="007C5182">
      <w:footerReference w:type="default" r:id="rId14"/>
      <w:headerReference w:type="first" r:id="rId15"/>
      <w:footerReference w:type="first" r:id="rId16"/>
      <w:pgSz w:w="12240" w:h="15840"/>
      <w:pgMar w:top="1440" w:right="1304" w:bottom="862" w:left="1440" w:header="720" w:footer="431"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01AC3" w14:textId="77777777" w:rsidR="00000000" w:rsidRDefault="004605F1">
      <w:r>
        <w:separator/>
      </w:r>
    </w:p>
  </w:endnote>
  <w:endnote w:type="continuationSeparator" w:id="0">
    <w:p w14:paraId="20D5E146" w14:textId="77777777" w:rsidR="00000000" w:rsidRDefault="0046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NeueLTPro-BdEx">
    <w:altName w:val="Arial"/>
    <w:panose1 w:val="00000000000000000000"/>
    <w:charset w:val="4D"/>
    <w:family w:val="auto"/>
    <w:notTrueType/>
    <w:pitch w:val="default"/>
    <w:sig w:usb0="00000003" w:usb1="00000000" w:usb2="00000000" w:usb3="00000000" w:csb0="00000001" w:csb1="00000000"/>
  </w:font>
  <w:font w:name="Liberation Sans;Arial">
    <w:panose1 w:val="00000000000000000000"/>
    <w:charset w:val="00"/>
    <w:family w:val="roman"/>
    <w:notTrueType/>
    <w:pitch w:val="default"/>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56" w:type="dxa"/>
      <w:tblLayout w:type="fixed"/>
      <w:tblLook w:val="0000" w:firstRow="0" w:lastRow="0" w:firstColumn="0" w:lastColumn="0" w:noHBand="0" w:noVBand="0"/>
    </w:tblPr>
    <w:tblGrid>
      <w:gridCol w:w="9469"/>
      <w:gridCol w:w="1787"/>
    </w:tblGrid>
    <w:tr w:rsidR="007C5182" w14:paraId="68D1F3EF" w14:textId="77777777">
      <w:tc>
        <w:tcPr>
          <w:tcW w:w="9468" w:type="dxa"/>
        </w:tcPr>
        <w:p w14:paraId="765B7A2F" w14:textId="77777777" w:rsidR="007C5182" w:rsidRDefault="004605F1">
          <w:pPr>
            <w:pStyle w:val="Footer"/>
            <w:widowControl w:val="0"/>
            <w:jc w:val="center"/>
            <w:rPr>
              <w:lang w:val="pl-PL"/>
            </w:rPr>
          </w:pPr>
          <w:r>
            <w:rPr>
              <w:noProof/>
              <w:lang w:val="pl-PL"/>
            </w:rPr>
            <mc:AlternateContent>
              <mc:Choice Requires="wps">
                <w:drawing>
                  <wp:anchor distT="0" distB="0" distL="0" distR="0" simplePos="0" relativeHeight="11" behindDoc="1" locked="0" layoutInCell="0" allowOverlap="1" wp14:anchorId="72FE6D1F" wp14:editId="25AD40F0">
                    <wp:simplePos x="0" y="0"/>
                    <wp:positionH relativeFrom="margin">
                      <wp:align>center</wp:align>
                    </wp:positionH>
                    <wp:positionV relativeFrom="paragraph">
                      <wp:posOffset>635</wp:posOffset>
                    </wp:positionV>
                    <wp:extent cx="64770" cy="1612900"/>
                    <wp:effectExtent l="0" t="0" r="0" b="0"/>
                    <wp:wrapSquare wrapText="bothSides"/>
                    <wp:docPr id="4" name="Ramka1"/>
                    <wp:cNvGraphicFramePr/>
                    <a:graphic xmlns:a="http://schemas.openxmlformats.org/drawingml/2006/main">
                      <a:graphicData uri="http://schemas.microsoft.com/office/word/2010/wordprocessingShape">
                        <wps:wsp>
                          <wps:cNvSpPr/>
                          <wps:spPr>
                            <a:xfrm>
                              <a:off x="0" y="0"/>
                              <a:ext cx="64080" cy="1612440"/>
                            </a:xfrm>
                            <a:prstGeom prst="rect">
                              <a:avLst/>
                            </a:prstGeom>
                            <a:noFill/>
                            <a:ln w="0">
                              <a:noFill/>
                            </a:ln>
                          </wps:spPr>
                          <wps:style>
                            <a:lnRef idx="0">
                              <a:scrgbClr r="0" g="0" b="0"/>
                            </a:lnRef>
                            <a:fillRef idx="0">
                              <a:scrgbClr r="0" g="0" b="0"/>
                            </a:fillRef>
                            <a:effectRef idx="0">
                              <a:scrgbClr r="0" g="0" b="0"/>
                            </a:effectRef>
                            <a:fontRef idx="minor"/>
                          </wps:style>
                          <wps:txbx>
                            <w:txbxContent>
                              <w:p w14:paraId="53767EF4" w14:textId="77777777" w:rsidR="007C5182" w:rsidRDefault="004605F1">
                                <w:pPr>
                                  <w:pStyle w:val="Footer"/>
                                  <w:widowControl w:val="0"/>
                                  <w:rPr>
                                    <w:rStyle w:val="PageNumber"/>
                                    <w:lang w:val="pl-PL"/>
                                  </w:rPr>
                                </w:pPr>
                                <w:r>
                                  <w:rPr>
                                    <w:rStyle w:val="PageNumber"/>
                                    <w:lang w:val="pl-PL"/>
                                  </w:rPr>
                                  <w:fldChar w:fldCharType="begin"/>
                                </w:r>
                                <w:r>
                                  <w:rPr>
                                    <w:rStyle w:val="PageNumber"/>
                                    <w:lang w:val="pl-PL"/>
                                  </w:rPr>
                                  <w:instrText>PAGE</w:instrText>
                                </w:r>
                                <w:r>
                                  <w:rPr>
                                    <w:rStyle w:val="PageNumber"/>
                                    <w:lang w:val="pl-PL"/>
                                  </w:rPr>
                                  <w:fldChar w:fldCharType="separate"/>
                                </w:r>
                                <w:r>
                                  <w:rPr>
                                    <w:rStyle w:val="PageNumber"/>
                                    <w:lang w:val="pl-PL"/>
                                  </w:rPr>
                                  <w:t>0</w:t>
                                </w:r>
                                <w:r>
                                  <w:rPr>
                                    <w:rStyle w:val="PageNumber"/>
                                    <w:lang w:val="pl-PL"/>
                                  </w:rPr>
                                  <w:fldChar w:fldCharType="end"/>
                                </w:r>
                              </w:p>
                            </w:txbxContent>
                          </wps:txbx>
                          <wps:bodyPr lIns="0" tIns="0" rIns="0" bIns="0">
                            <a:spAutoFit/>
                          </wps:bodyPr>
                        </wps:wsp>
                      </a:graphicData>
                    </a:graphic>
                  </wp:anchor>
                </w:drawing>
              </mc:Choice>
              <mc:Fallback>
                <w:pict>
                  <v:rect id="shape_0" ID="Ramka1" path="m0,0l-2147483645,0l-2147483645,-2147483646l0,-2147483646xe" fillcolor="white" stroked="f" style="position:absolute;margin-left:234.85pt;margin-top:0.05pt;width:5pt;height:126.9pt;mso-wrap-style:square;v-text-anchor:top;mso-position-horizontal:center;mso-position-horizontal-relative:margin">
                    <v:fill o:detectmouseclick="t" type="solid" color2="black" opacity="0"/>
                    <v:stroke color="#3465a4" joinstyle="round" endcap="flat"/>
                    <v:textbox>
                      <w:txbxContent>
                        <w:p>
                          <w:pPr>
                            <w:pStyle w:val="Stopka"/>
                            <w:widowControl w:val="false"/>
                            <w:rPr>
                              <w:rStyle w:val="Pagenumber"/>
                              <w:lang w:val="pl-PL"/>
                            </w:rPr>
                          </w:pPr>
                          <w:r>
                            <w:rPr>
                              <w:rStyle w:val="Pagenumber"/>
                              <w:lang w:val="pl-PL"/>
                            </w:rPr>
                            <w:fldChar w:fldCharType="begin"/>
                          </w:r>
                          <w:r>
                            <w:rPr>
                              <w:rStyle w:val="Pagenumber"/>
                              <w:lang w:val="pl-PL"/>
                            </w:rPr>
                            <w:instrText> PAGE </w:instrText>
                          </w:r>
                          <w:r>
                            <w:rPr>
                              <w:rStyle w:val="Pagenumber"/>
                              <w:lang w:val="pl-PL"/>
                            </w:rPr>
                            <w:fldChar w:fldCharType="separate"/>
                          </w:r>
                          <w:r>
                            <w:rPr>
                              <w:rStyle w:val="Pagenumber"/>
                              <w:lang w:val="pl-PL"/>
                            </w:rPr>
                            <w:t>0</w:t>
                          </w:r>
                          <w:r>
                            <w:rPr>
                              <w:rStyle w:val="Pagenumber"/>
                              <w:lang w:val="pl-PL"/>
                            </w:rPr>
                            <w:fldChar w:fldCharType="end"/>
                          </w:r>
                        </w:p>
                      </w:txbxContent>
                    </v:textbox>
                    <w10:wrap type="square"/>
                  </v:rect>
                </w:pict>
              </mc:Fallback>
            </mc:AlternateContent>
          </w:r>
        </w:p>
      </w:tc>
      <w:tc>
        <w:tcPr>
          <w:tcW w:w="1787" w:type="dxa"/>
        </w:tcPr>
        <w:p w14:paraId="2E6B636C" w14:textId="77777777" w:rsidR="007C5182" w:rsidRDefault="007C5182">
          <w:pPr>
            <w:pStyle w:val="Footer"/>
            <w:widowControl w:val="0"/>
            <w:rPr>
              <w:lang w:val="pl-PL"/>
            </w:rPr>
          </w:pPr>
        </w:p>
      </w:tc>
    </w:tr>
  </w:tbl>
  <w:p w14:paraId="5987FF86" w14:textId="77777777" w:rsidR="007C5182" w:rsidRDefault="007C5182">
    <w:pPr>
      <w:pStyle w:val="Footer"/>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A3C1" w14:textId="77777777" w:rsidR="007C5182" w:rsidRDefault="004605F1">
    <w:pPr>
      <w:pStyle w:val="Footer"/>
      <w:jc w:val="center"/>
      <w:rPr>
        <w:rFonts w:ascii="Arial" w:hAnsi="Arial" w:cs="Arial"/>
        <w:sz w:val="18"/>
        <w:szCs w:val="18"/>
      </w:rPr>
    </w:pPr>
    <w:r>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A9B16" w14:textId="77777777" w:rsidR="00000000" w:rsidRDefault="004605F1">
      <w:r>
        <w:separator/>
      </w:r>
    </w:p>
  </w:footnote>
  <w:footnote w:type="continuationSeparator" w:id="0">
    <w:p w14:paraId="378F977B" w14:textId="77777777" w:rsidR="00000000" w:rsidRDefault="00460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4531F" w14:textId="77777777" w:rsidR="007C5182" w:rsidRDefault="004605F1">
    <w:pPr>
      <w:pStyle w:val="Header"/>
      <w:tabs>
        <w:tab w:val="left" w:pos="1483"/>
        <w:tab w:val="left" w:pos="2525"/>
      </w:tabs>
      <w:ind w:left="227"/>
    </w:pPr>
    <w:r>
      <w:rPr>
        <w:noProof/>
      </w:rPr>
      <w:drawing>
        <wp:anchor distT="0" distB="0" distL="114300" distR="114300" simplePos="0" relativeHeight="2" behindDoc="0" locked="0" layoutInCell="0" allowOverlap="1" wp14:anchorId="02A108A3" wp14:editId="76D519B2">
          <wp:simplePos x="0" y="0"/>
          <wp:positionH relativeFrom="column">
            <wp:posOffset>664210</wp:posOffset>
          </wp:positionH>
          <wp:positionV relativeFrom="paragraph">
            <wp:posOffset>109855</wp:posOffset>
          </wp:positionV>
          <wp:extent cx="1098550" cy="546100"/>
          <wp:effectExtent l="0" t="0" r="0" b="0"/>
          <wp:wrapSquare wrapText="bothSides"/>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8"/>
                  <pic:cNvPicPr>
                    <a:picLocks noChangeAspect="1" noChangeArrowheads="1"/>
                  </pic:cNvPicPr>
                </pic:nvPicPr>
                <pic:blipFill>
                  <a:blip r:embed="rId1"/>
                  <a:stretch>
                    <a:fillRect/>
                  </a:stretch>
                </pic:blipFill>
                <pic:spPr bwMode="auto">
                  <a:xfrm>
                    <a:off x="0" y="0"/>
                    <a:ext cx="1098550" cy="546100"/>
                  </a:xfrm>
                  <a:prstGeom prst="rect">
                    <a:avLst/>
                  </a:prstGeom>
                </pic:spPr>
              </pic:pic>
            </a:graphicData>
          </a:graphic>
        </wp:anchor>
      </w:drawing>
    </w:r>
    <w:r>
      <w:rPr>
        <w:noProof/>
      </w:rPr>
      <w:drawing>
        <wp:anchor distT="0" distB="0" distL="114300" distR="114300" simplePos="0" relativeHeight="3" behindDoc="0" locked="0" layoutInCell="0" allowOverlap="1" wp14:anchorId="6847C29E" wp14:editId="24020908">
          <wp:simplePos x="0" y="0"/>
          <wp:positionH relativeFrom="column">
            <wp:posOffset>2720340</wp:posOffset>
          </wp:positionH>
          <wp:positionV relativeFrom="paragraph">
            <wp:posOffset>215900</wp:posOffset>
          </wp:positionV>
          <wp:extent cx="1371600" cy="306070"/>
          <wp:effectExtent l="0" t="0" r="0" b="0"/>
          <wp:wrapSquare wrapText="bothSides"/>
          <wp:docPr id="2"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Logo&#10;&#10;Description automatically generated"/>
                  <pic:cNvPicPr>
                    <a:picLocks noChangeAspect="1" noChangeArrowheads="1"/>
                  </pic:cNvPicPr>
                </pic:nvPicPr>
                <pic:blipFill>
                  <a:blip r:embed="rId2"/>
                  <a:stretch>
                    <a:fillRect/>
                  </a:stretch>
                </pic:blipFill>
                <pic:spPr bwMode="auto">
                  <a:xfrm>
                    <a:off x="0" y="0"/>
                    <a:ext cx="1371600" cy="306070"/>
                  </a:xfrm>
                  <a:prstGeom prst="rect">
                    <a:avLst/>
                  </a:prstGeom>
                </pic:spPr>
              </pic:pic>
            </a:graphicData>
          </a:graphic>
        </wp:anchor>
      </w:drawing>
    </w:r>
    <w:r>
      <w:rPr>
        <w:noProof/>
      </w:rPr>
      <w:drawing>
        <wp:anchor distT="0" distB="0" distL="114300" distR="114300" simplePos="0" relativeHeight="4" behindDoc="0" locked="0" layoutInCell="0" allowOverlap="1" wp14:anchorId="7D214561" wp14:editId="006F9367">
          <wp:simplePos x="0" y="0"/>
          <wp:positionH relativeFrom="column">
            <wp:posOffset>5196840</wp:posOffset>
          </wp:positionH>
          <wp:positionV relativeFrom="paragraph">
            <wp:posOffset>36195</wp:posOffset>
          </wp:positionV>
          <wp:extent cx="609600" cy="852805"/>
          <wp:effectExtent l="0" t="0" r="0" b="0"/>
          <wp:wrapSquare wrapText="bothSides"/>
          <wp:docPr id="3"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0" descr="Logo, company name&#10;&#10;Description automatically generated"/>
                  <pic:cNvPicPr>
                    <a:picLocks noChangeAspect="1" noChangeArrowheads="1"/>
                  </pic:cNvPicPr>
                </pic:nvPicPr>
                <pic:blipFill>
                  <a:blip r:embed="rId3"/>
                  <a:stretch>
                    <a:fillRect/>
                  </a:stretch>
                </pic:blipFill>
                <pic:spPr bwMode="auto">
                  <a:xfrm>
                    <a:off x="0" y="0"/>
                    <a:ext cx="609600" cy="852805"/>
                  </a:xfrm>
                  <a:prstGeom prst="rect">
                    <a:avLst/>
                  </a:prstGeom>
                </pic:spPr>
              </pic:pic>
            </a:graphicData>
          </a:graphic>
        </wp:anchor>
      </w:drawing>
    </w:r>
    <w:r>
      <w:rPr>
        <w:rFonts w:ascii="Book Antiqua" w:hAnsi="Book Antiqua"/>
        <w:smallCaps/>
        <w:position w:val="132"/>
        <w:sz w:val="48"/>
        <w:szCs w:val="48"/>
      </w:rPr>
      <w:t xml:space="preserve"> </w:t>
    </w:r>
    <w:r>
      <w:rPr>
        <w:rFonts w:ascii="Book Antiqua" w:hAnsi="Book Antiqua"/>
        <w:smallCaps/>
        <w:position w:val="132"/>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5429"/>
    <w:multiLevelType w:val="multilevel"/>
    <w:tmpl w:val="F0268E3A"/>
    <w:lvl w:ilvl="0">
      <w:start w:val="1"/>
      <w:numFmt w:val="bullet"/>
      <w:lvlText w:val=""/>
      <w:lvlJc w:val="left"/>
      <w:pPr>
        <w:tabs>
          <w:tab w:val="num" w:pos="0"/>
        </w:tabs>
        <w:ind w:left="785" w:hanging="360"/>
      </w:pPr>
      <w:rPr>
        <w:rFonts w:ascii="Symbol" w:hAnsi="Symbol" w:cs="Symbol" w:hint="default"/>
      </w:rPr>
    </w:lvl>
    <w:lvl w:ilvl="1">
      <w:start w:val="1"/>
      <w:numFmt w:val="bullet"/>
      <w:lvlText w:val="o"/>
      <w:lvlJc w:val="left"/>
      <w:pPr>
        <w:tabs>
          <w:tab w:val="num" w:pos="0"/>
        </w:tabs>
        <w:ind w:left="1505" w:hanging="360"/>
      </w:pPr>
      <w:rPr>
        <w:rFonts w:ascii="Courier New" w:hAnsi="Courier New" w:cs="Courier New" w:hint="default"/>
      </w:rPr>
    </w:lvl>
    <w:lvl w:ilvl="2">
      <w:start w:val="1"/>
      <w:numFmt w:val="bullet"/>
      <w:lvlText w:val=""/>
      <w:lvlJc w:val="left"/>
      <w:pPr>
        <w:tabs>
          <w:tab w:val="num" w:pos="0"/>
        </w:tabs>
        <w:ind w:left="2225" w:hanging="360"/>
      </w:pPr>
      <w:rPr>
        <w:rFonts w:ascii="Wingdings" w:hAnsi="Wingdings" w:cs="Wingdings" w:hint="default"/>
      </w:rPr>
    </w:lvl>
    <w:lvl w:ilvl="3">
      <w:start w:val="1"/>
      <w:numFmt w:val="bullet"/>
      <w:lvlText w:val=""/>
      <w:lvlJc w:val="left"/>
      <w:pPr>
        <w:tabs>
          <w:tab w:val="num" w:pos="0"/>
        </w:tabs>
        <w:ind w:left="2945" w:hanging="360"/>
      </w:pPr>
      <w:rPr>
        <w:rFonts w:ascii="Symbol" w:hAnsi="Symbol" w:cs="Symbol" w:hint="default"/>
      </w:rPr>
    </w:lvl>
    <w:lvl w:ilvl="4">
      <w:start w:val="1"/>
      <w:numFmt w:val="bullet"/>
      <w:lvlText w:val="o"/>
      <w:lvlJc w:val="left"/>
      <w:pPr>
        <w:tabs>
          <w:tab w:val="num" w:pos="0"/>
        </w:tabs>
        <w:ind w:left="3665" w:hanging="360"/>
      </w:pPr>
      <w:rPr>
        <w:rFonts w:ascii="Courier New" w:hAnsi="Courier New" w:cs="Courier New" w:hint="default"/>
      </w:rPr>
    </w:lvl>
    <w:lvl w:ilvl="5">
      <w:start w:val="1"/>
      <w:numFmt w:val="bullet"/>
      <w:lvlText w:val=""/>
      <w:lvlJc w:val="left"/>
      <w:pPr>
        <w:tabs>
          <w:tab w:val="num" w:pos="0"/>
        </w:tabs>
        <w:ind w:left="4385" w:hanging="360"/>
      </w:pPr>
      <w:rPr>
        <w:rFonts w:ascii="Wingdings" w:hAnsi="Wingdings" w:cs="Wingdings" w:hint="default"/>
      </w:rPr>
    </w:lvl>
    <w:lvl w:ilvl="6">
      <w:start w:val="1"/>
      <w:numFmt w:val="bullet"/>
      <w:lvlText w:val=""/>
      <w:lvlJc w:val="left"/>
      <w:pPr>
        <w:tabs>
          <w:tab w:val="num" w:pos="0"/>
        </w:tabs>
        <w:ind w:left="5105" w:hanging="360"/>
      </w:pPr>
      <w:rPr>
        <w:rFonts w:ascii="Symbol" w:hAnsi="Symbol" w:cs="Symbol" w:hint="default"/>
      </w:rPr>
    </w:lvl>
    <w:lvl w:ilvl="7">
      <w:start w:val="1"/>
      <w:numFmt w:val="bullet"/>
      <w:lvlText w:val="o"/>
      <w:lvlJc w:val="left"/>
      <w:pPr>
        <w:tabs>
          <w:tab w:val="num" w:pos="0"/>
        </w:tabs>
        <w:ind w:left="5825" w:hanging="360"/>
      </w:pPr>
      <w:rPr>
        <w:rFonts w:ascii="Courier New" w:hAnsi="Courier New" w:cs="Courier New" w:hint="default"/>
      </w:rPr>
    </w:lvl>
    <w:lvl w:ilvl="8">
      <w:start w:val="1"/>
      <w:numFmt w:val="bullet"/>
      <w:lvlText w:val=""/>
      <w:lvlJc w:val="left"/>
      <w:pPr>
        <w:tabs>
          <w:tab w:val="num" w:pos="0"/>
        </w:tabs>
        <w:ind w:left="6545" w:hanging="360"/>
      </w:pPr>
      <w:rPr>
        <w:rFonts w:ascii="Wingdings" w:hAnsi="Wingdings" w:cs="Wingdings" w:hint="default"/>
      </w:rPr>
    </w:lvl>
  </w:abstractNum>
  <w:abstractNum w:abstractNumId="1" w15:restartNumberingAfterBreak="0">
    <w:nsid w:val="5D0713DA"/>
    <w:multiLevelType w:val="multilevel"/>
    <w:tmpl w:val="74F6758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query w:val="SELECT * FROM Adresy1.dbo.Arkusz1$"/>
  </w:mailMerge>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182"/>
    <w:rsid w:val="0021308B"/>
    <w:rsid w:val="004605F1"/>
    <w:rsid w:val="0071519D"/>
    <w:rsid w:val="007C5182"/>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07B0E"/>
  <w15:docId w15:val="{7A087FFC-EB57-4B1A-9443-15257BC5E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czeinternetowe">
    <w:name w:val="Łącze internetowe"/>
    <w:rPr>
      <w:color w:val="0000FF"/>
      <w:u w:val="single"/>
    </w:rPr>
  </w:style>
  <w:style w:type="character" w:styleId="CommentReference">
    <w:name w:val="annotation reference"/>
    <w:semiHidden/>
    <w:qFormat/>
    <w:rsid w:val="009C1BFC"/>
    <w:rPr>
      <w:sz w:val="16"/>
      <w:szCs w:val="16"/>
    </w:rPr>
  </w:style>
  <w:style w:type="character" w:customStyle="1" w:styleId="BodyText2Char">
    <w:name w:val="Body Text 2 Char"/>
    <w:link w:val="BodyText2"/>
    <w:qFormat/>
    <w:rsid w:val="008D26E8"/>
    <w:rPr>
      <w:sz w:val="24"/>
      <w:lang w:val="en-US" w:eastAsia="en-US" w:bidi="ar-SA"/>
    </w:rPr>
  </w:style>
  <w:style w:type="character" w:customStyle="1" w:styleId="Odwiedzoneczeinternetowe">
    <w:name w:val="Odwiedzone łącze internetowe"/>
    <w:rsid w:val="00D93EFD"/>
    <w:rPr>
      <w:color w:val="606420"/>
      <w:u w:val="single"/>
    </w:rPr>
  </w:style>
  <w:style w:type="character" w:customStyle="1" w:styleId="boldblack">
    <w:name w:val="bold black"/>
    <w:qFormat/>
    <w:rsid w:val="00724F9B"/>
    <w:rPr>
      <w:rFonts w:ascii="HelveticaNeueLTPro-BdEx" w:hAnsi="HelveticaNeueLTPro-BdEx"/>
      <w:b/>
      <w:bCs w:val="0"/>
      <w:color w:val="000000"/>
    </w:rPr>
  </w:style>
  <w:style w:type="character" w:customStyle="1" w:styleId="PlainTextChar">
    <w:name w:val="Plain Text Char"/>
    <w:link w:val="PlainText"/>
    <w:qFormat/>
    <w:rsid w:val="004304C4"/>
    <w:rPr>
      <w:rFonts w:ascii="Courier New" w:hAnsi="Courier New" w:cs="Courier New"/>
      <w:lang w:eastAsia="en-US"/>
    </w:rPr>
  </w:style>
  <w:style w:type="character" w:customStyle="1" w:styleId="FooterChar">
    <w:name w:val="Footer Char"/>
    <w:link w:val="Footer"/>
    <w:qFormat/>
    <w:rsid w:val="008C6D0D"/>
    <w:rPr>
      <w:szCs w:val="24"/>
      <w:lang w:val="en-GB" w:eastAsia="en-US"/>
    </w:rPr>
  </w:style>
  <w:style w:type="character" w:customStyle="1" w:styleId="UnresolvedMention1">
    <w:name w:val="Unresolved Mention1"/>
    <w:basedOn w:val="DefaultParagraphFont"/>
    <w:uiPriority w:val="99"/>
    <w:semiHidden/>
    <w:unhideWhenUsed/>
    <w:qFormat/>
    <w:rsid w:val="00D51963"/>
    <w:rPr>
      <w:color w:val="605E5C"/>
      <w:shd w:val="clear" w:color="auto" w:fill="E1DFDD"/>
    </w:rPr>
  </w:style>
  <w:style w:type="character" w:customStyle="1" w:styleId="normaltextrun">
    <w:name w:val="normaltextrun"/>
    <w:basedOn w:val="DefaultParagraphFont"/>
    <w:qFormat/>
    <w:rsid w:val="00661FDD"/>
  </w:style>
  <w:style w:type="character" w:customStyle="1" w:styleId="eop">
    <w:name w:val="eop"/>
    <w:basedOn w:val="DefaultParagraphFont"/>
    <w:qFormat/>
    <w:rsid w:val="00305043"/>
  </w:style>
  <w:style w:type="character" w:customStyle="1" w:styleId="apple-converted-space">
    <w:name w:val="apple-converted-space"/>
    <w:basedOn w:val="DefaultParagraphFont"/>
    <w:qFormat/>
    <w:rsid w:val="00545423"/>
  </w:style>
  <w:style w:type="character" w:styleId="Strong">
    <w:name w:val="Strong"/>
    <w:basedOn w:val="DefaultParagraphFont"/>
    <w:uiPriority w:val="22"/>
    <w:qFormat/>
    <w:rsid w:val="005409E6"/>
    <w:rPr>
      <w:b/>
      <w:bCs/>
    </w:rPr>
  </w:style>
  <w:style w:type="character" w:styleId="UnresolvedMention">
    <w:name w:val="Unresolved Mention"/>
    <w:basedOn w:val="DefaultParagraphFont"/>
    <w:uiPriority w:val="99"/>
    <w:semiHidden/>
    <w:unhideWhenUsed/>
    <w:qFormat/>
    <w:rsid w:val="00AE2602"/>
    <w:rPr>
      <w:color w:val="605E5C"/>
      <w:shd w:val="clear" w:color="auto" w:fill="E1DFDD"/>
    </w:rPr>
  </w:style>
  <w:style w:type="paragraph" w:customStyle="1" w:styleId="Nagwek">
    <w:name w:val="Nagłówek"/>
    <w:basedOn w:val="Normal"/>
    <w:next w:val="BodyText"/>
    <w:qFormat/>
    <w:pPr>
      <w:keepNext/>
      <w:spacing w:before="240" w:after="120"/>
    </w:pPr>
    <w:rPr>
      <w:rFonts w:ascii="Liberation Sans;Arial" w:eastAsia="PingFang SC" w:hAnsi="Liberation Sans;Arial"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ascii="Century" w:hAnsi="Century" w:cs="Arial Unicode MS"/>
    </w:rPr>
  </w:style>
  <w:style w:type="paragraph" w:styleId="Caption">
    <w:name w:val="caption"/>
    <w:basedOn w:val="Normal"/>
    <w:qFormat/>
    <w:pPr>
      <w:suppressLineNumbers/>
      <w:spacing w:before="120" w:after="120"/>
    </w:pPr>
    <w:rPr>
      <w:rFonts w:ascii="Century" w:hAnsi="Century" w:cs="Arial Unicode MS"/>
      <w:i/>
      <w:iCs/>
      <w:sz w:val="24"/>
    </w:rPr>
  </w:style>
  <w:style w:type="paragraph" w:customStyle="1" w:styleId="Indeks">
    <w:name w:val="Indeks"/>
    <w:basedOn w:val="Normal"/>
    <w:qFormat/>
    <w:pPr>
      <w:suppressLineNumbers/>
    </w:pPr>
    <w:rPr>
      <w:rFonts w:ascii="Century" w:hAnsi="Century" w:cs="Arial Unicode MS"/>
    </w:rPr>
  </w:style>
  <w:style w:type="paragraph" w:customStyle="1" w:styleId="Gwkaistopka">
    <w:name w:val="Główka i stopka"/>
    <w:basedOn w:val="Normal"/>
    <w:qFormat/>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2">
    <w:name w:val="Body Text 2"/>
    <w:basedOn w:val="Normal"/>
    <w:link w:val="BodyText2Char"/>
    <w:qFormat/>
    <w:pPr>
      <w:spacing w:line="360" w:lineRule="auto"/>
    </w:pPr>
    <w:rPr>
      <w:sz w:val="24"/>
      <w:szCs w:val="20"/>
    </w:rPr>
  </w:style>
  <w:style w:type="paragraph" w:styleId="BalloonText">
    <w:name w:val="Balloon Text"/>
    <w:basedOn w:val="Normal"/>
    <w:semiHidden/>
    <w:qFormat/>
    <w:rsid w:val="009C1BFC"/>
    <w:rPr>
      <w:rFonts w:ascii="Tahoma" w:hAnsi="Tahoma" w:cs="Tahoma"/>
      <w:sz w:val="16"/>
      <w:szCs w:val="16"/>
    </w:rPr>
  </w:style>
  <w:style w:type="paragraph" w:styleId="CommentText">
    <w:name w:val="annotation text"/>
    <w:basedOn w:val="Normal"/>
    <w:semiHidden/>
    <w:qFormat/>
    <w:rsid w:val="009C1BFC"/>
    <w:rPr>
      <w:szCs w:val="20"/>
    </w:rPr>
  </w:style>
  <w:style w:type="paragraph" w:styleId="CommentSubject">
    <w:name w:val="annotation subject"/>
    <w:basedOn w:val="CommentText"/>
    <w:next w:val="CommentText"/>
    <w:semiHidden/>
    <w:qFormat/>
    <w:rsid w:val="009C1BFC"/>
    <w:rPr>
      <w:b/>
      <w:bCs/>
    </w:rPr>
  </w:style>
  <w:style w:type="paragraph" w:styleId="ListParagraph">
    <w:name w:val="List Paragraph"/>
    <w:basedOn w:val="Normal"/>
    <w:uiPriority w:val="34"/>
    <w:qFormat/>
    <w:rsid w:val="00E56D73"/>
    <w:pPr>
      <w:ind w:left="720"/>
    </w:pPr>
  </w:style>
  <w:style w:type="paragraph" w:customStyle="1" w:styleId="Default">
    <w:name w:val="Default"/>
    <w:qFormat/>
    <w:rsid w:val="00765F06"/>
    <w:rPr>
      <w:rFonts w:ascii="Arial" w:hAnsi="Arial" w:cs="Arial"/>
      <w:color w:val="000000"/>
      <w:sz w:val="24"/>
      <w:szCs w:val="24"/>
    </w:rPr>
  </w:style>
  <w:style w:type="paragraph" w:styleId="Revision">
    <w:name w:val="Revision"/>
    <w:uiPriority w:val="99"/>
    <w:semiHidden/>
    <w:qFormat/>
    <w:rsid w:val="00A47A70"/>
    <w:rPr>
      <w:szCs w:val="24"/>
      <w:lang w:eastAsia="en-US"/>
    </w:rPr>
  </w:style>
  <w:style w:type="paragraph" w:styleId="NormalWeb">
    <w:name w:val="Normal (Web)"/>
    <w:basedOn w:val="Normal"/>
    <w:uiPriority w:val="99"/>
    <w:unhideWhenUsed/>
    <w:qFormat/>
    <w:rsid w:val="00E94BC7"/>
    <w:pPr>
      <w:spacing w:beforeAutospacing="1" w:afterAutospacing="1"/>
    </w:pPr>
    <w:rPr>
      <w:sz w:val="24"/>
      <w:lang w:eastAsia="en-GB"/>
    </w:rPr>
  </w:style>
  <w:style w:type="paragraph" w:styleId="PlainText">
    <w:name w:val="Plain Text"/>
    <w:basedOn w:val="Normal"/>
    <w:link w:val="PlainTextChar"/>
    <w:qFormat/>
    <w:rsid w:val="004304C4"/>
    <w:rPr>
      <w:rFonts w:ascii="Courier New" w:hAnsi="Courier New" w:cs="Courier New"/>
      <w:szCs w:val="20"/>
    </w:rPr>
  </w:style>
  <w:style w:type="paragraph" w:customStyle="1" w:styleId="Zawartoramki">
    <w:name w:val="Zawartość ramki"/>
    <w:basedOn w:val="Normal"/>
    <w:qFormat/>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605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br01.safelinks.protection.outlook.com/?url=https%3A%2F%2Fwww.wholesalemarkets.co.uk%2F&amp;data=04|01||389a3db7acb34ae8e72b08d955c13142|9fe658cdb3cd405685193222ffa96be8|1|0|637635110500765453|Unknown|TWFpbGZsb3d8eyJWIjoiMC4wLjAwMDAiLCJQIjoiV2luMzIiLCJBTiI6Ik1haWwiLCJXVCI6Mn0%3D|1000&amp;sdata=pX4PeJaF6l0WsFyedAHFKheLEYoL4LpxJTh7a29UT5g%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br01.safelinks.protection.outlook.com/?url=http%3A%2F%2Fwww.cityoflondon.gov.uk%2F&amp;data=04|01||389a3db7acb34ae8e72b08d955c13142|9fe658cdb3cd405685193222ffa96be8|1|0|637635110500755501|Unknown|TWFpbGZsb3d8eyJWIjoiMC4wLjAwMDAiLCJQIjoiV2luMzIiLCJBTiI6Ik1haWwiLCJXVCI6Mn0%3D|1000&amp;sdata=ALb235cFPhMH91j8bjhqHralTpFyWGtZLIdu53vz5s0%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H0mQvmbSc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75EB67FF80B254E90455EB8ECCB8CFA" ma:contentTypeVersion="16" ma:contentTypeDescription="Create a new document." ma:contentTypeScope="" ma:versionID="174f7f1bf087c0e9826b761d7174df73">
  <xsd:schema xmlns:xsd="http://www.w3.org/2001/XMLSchema" xmlns:xs="http://www.w3.org/2001/XMLSchema" xmlns:p="http://schemas.microsoft.com/office/2006/metadata/properties" xmlns:ns2="8572e70e-02db-415c-a480-2569156911ea" xmlns:ns3="52929d9e-e5d2-40c2-85d6-23505776172d" targetNamespace="http://schemas.microsoft.com/office/2006/metadata/properties" ma:root="true" ma:fieldsID="bae53438715ac273186bf75ccc54d3d6" ns2:_="" ns3:_="">
    <xsd:import namespace="8572e70e-02db-415c-a480-2569156911ea"/>
    <xsd:import namespace="52929d9e-e5d2-40c2-85d6-2350577617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2e70e-02db-415c-a480-256915691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13d5854-bcb9-4b42-9a63-6204cccce63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929d9e-e5d2-40c2-85d6-2350577617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1f9bb88-f41f-49fd-9e41-7a0370b53e5c}" ma:internalName="TaxCatchAll" ma:showField="CatchAllData" ma:web="52929d9e-e5d2-40c2-85d6-2350577617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572e70e-02db-415c-a480-2569156911ea">
      <Terms xmlns="http://schemas.microsoft.com/office/infopath/2007/PartnerControls"/>
    </lcf76f155ced4ddcb4097134ff3c332f>
    <TaxCatchAll xmlns="52929d9e-e5d2-40c2-85d6-23505776172d" xsi:nil="true"/>
  </documentManagement>
</p:properties>
</file>

<file path=customXml/itemProps1.xml><?xml version="1.0" encoding="utf-8"?>
<ds:datastoreItem xmlns:ds="http://schemas.openxmlformats.org/officeDocument/2006/customXml" ds:itemID="{D2EDBC7A-4F2C-4FC8-BDA6-E5563299206A}">
  <ds:schemaRefs>
    <ds:schemaRef ds:uri="http://schemas.microsoft.com/sharepoint/v3/contenttype/forms"/>
  </ds:schemaRefs>
</ds:datastoreItem>
</file>

<file path=customXml/itemProps2.xml><?xml version="1.0" encoding="utf-8"?>
<ds:datastoreItem xmlns:ds="http://schemas.openxmlformats.org/officeDocument/2006/customXml" ds:itemID="{CD91B00D-74C3-4625-ACE9-79CC9DCD2D7D}">
  <ds:schemaRefs>
    <ds:schemaRef ds:uri="http://schemas.openxmlformats.org/officeDocument/2006/bibliography"/>
  </ds:schemaRefs>
</ds:datastoreItem>
</file>

<file path=customXml/itemProps3.xml><?xml version="1.0" encoding="utf-8"?>
<ds:datastoreItem xmlns:ds="http://schemas.openxmlformats.org/officeDocument/2006/customXml" ds:itemID="{D51C89F9-6F5F-4B21-ADBF-FFCE417B0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2e70e-02db-415c-a480-2569156911ea"/>
    <ds:schemaRef ds:uri="52929d9e-e5d2-40c2-85d6-2350577617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8CF908-ADB4-4EF6-A227-37B276904120}">
  <ds:schemaRefs>
    <ds:schemaRef ds:uri="http://schemas.microsoft.com/office/2006/metadata/properties"/>
    <ds:schemaRef ds:uri="http://schemas.microsoft.com/office/infopath/2007/PartnerControls"/>
    <ds:schemaRef ds:uri="8572e70e-02db-415c-a480-2569156911ea"/>
    <ds:schemaRef ds:uri="52929d9e-e5d2-40c2-85d6-23505776172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2170</Words>
  <Characters>13025</Characters>
  <Application>Microsoft Office Word</Application>
  <DocSecurity>0</DocSecurity>
  <Lines>108</Lines>
  <Paragraphs>30</Paragraphs>
  <ScaleCrop>false</ScaleCrop>
  <Company/>
  <LinksUpToDate>false</LinksUpToDate>
  <CharactersWithSpaces>15165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Krzyczkowska, Zuzanna (Z.)</cp:lastModifiedBy>
  <cp:revision>5</cp:revision>
  <dcterms:created xsi:type="dcterms:W3CDTF">2022-07-26T12:46:00Z</dcterms:created>
  <dcterms:modified xsi:type="dcterms:W3CDTF">2022-08-04T06:43:00Z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0x010100B75EB67FF80B254E90455EB8ECCB8CFA</vt:lpwstr>
  </property>
  <property fmtid="{D5CDD505-2E9C-101B-9397-08002B2CF9AE}" pid="3" name="MSIP_Label_736915f3-2f02-4945-8997-f2963298db46_ActionId">
    <vt:lpwstr>491eec36-8015-48e8-a412-cc2445a25e5d</vt:lpwstr>
  </property>
  <property fmtid="{D5CDD505-2E9C-101B-9397-08002B2CF9AE}" pid="4" name="MSIP_Label_736915f3-2f02-4945-8997-f2963298db46_ContentBits">
    <vt:lpwstr>1</vt:lpwstr>
  </property>
  <property fmtid="{D5CDD505-2E9C-101B-9397-08002B2CF9AE}" pid="5" name="MSIP_Label_736915f3-2f02-4945-8997-f2963298db46_Enabled">
    <vt:lpwstr>true</vt:lpwstr>
  </property>
  <property fmtid="{D5CDD505-2E9C-101B-9397-08002B2CF9AE}" pid="6" name="MSIP_Label_736915f3-2f02-4945-8997-f2963298db46_Method">
    <vt:lpwstr>Standard</vt:lpwstr>
  </property>
  <property fmtid="{D5CDD505-2E9C-101B-9397-08002B2CF9AE}" pid="7" name="MSIP_Label_736915f3-2f02-4945-8997-f2963298db46_Name">
    <vt:lpwstr>Internal</vt:lpwstr>
  </property>
  <property fmtid="{D5CDD505-2E9C-101B-9397-08002B2CF9AE}" pid="8" name="MSIP_Label_736915f3-2f02-4945-8997-f2963298db46_SetDate">
    <vt:lpwstr>2022-04-21T15:33:31Z</vt:lpwstr>
  </property>
  <property fmtid="{D5CDD505-2E9C-101B-9397-08002B2CF9AE}" pid="9" name="MSIP_Label_736915f3-2f02-4945-8997-f2963298db46_SiteId">
    <vt:lpwstr>cd99fef8-1cd3-4a2a-9bdf-15531181d65e</vt:lpwstr>
  </property>
  <property fmtid="{D5CDD505-2E9C-101B-9397-08002B2CF9AE}" pid="10" name="MSIP_Label_8eca86e8-6fb5-45dd-bb08-a8d185fa5301_ActionId">
    <vt:lpwstr>b5804b6f-7d7d-435b-912d-fcc42ea205aa</vt:lpwstr>
  </property>
  <property fmtid="{D5CDD505-2E9C-101B-9397-08002B2CF9AE}" pid="11" name="MSIP_Label_8eca86e8-6fb5-45dd-bb08-a8d185fa5301_ContentBits">
    <vt:lpwstr>0</vt:lpwstr>
  </property>
  <property fmtid="{D5CDD505-2E9C-101B-9397-08002B2CF9AE}" pid="12" name="MSIP_Label_8eca86e8-6fb5-45dd-bb08-a8d185fa5301_Enabled">
    <vt:lpwstr>true</vt:lpwstr>
  </property>
  <property fmtid="{D5CDD505-2E9C-101B-9397-08002B2CF9AE}" pid="13" name="MSIP_Label_8eca86e8-6fb5-45dd-bb08-a8d185fa5301_Method">
    <vt:lpwstr>Standard</vt:lpwstr>
  </property>
  <property fmtid="{D5CDD505-2E9C-101B-9397-08002B2CF9AE}" pid="14" name="MSIP_Label_8eca86e8-6fb5-45dd-bb08-a8d185fa5301_Name">
    <vt:lpwstr>Official</vt:lpwstr>
  </property>
  <property fmtid="{D5CDD505-2E9C-101B-9397-08002B2CF9AE}" pid="15" name="MSIP_Label_8eca86e8-6fb5-45dd-bb08-a8d185fa5301_SetDate">
    <vt:lpwstr>2022-04-08T17:32:48Z</vt:lpwstr>
  </property>
  <property fmtid="{D5CDD505-2E9C-101B-9397-08002B2CF9AE}" pid="16" name="MSIP_Label_8eca86e8-6fb5-45dd-bb08-a8d185fa5301_SiteId">
    <vt:lpwstr>9fe658cd-b3cd-4056-8519-3222ffa96be8</vt:lpwstr>
  </property>
  <property fmtid="{D5CDD505-2E9C-101B-9397-08002B2CF9AE}" pid="17" name="MediaServiceImageTags">
    <vt:lpwstr/>
  </property>
  <property fmtid="{D5CDD505-2E9C-101B-9397-08002B2CF9AE}" pid="18" name="_NewReviewCycle">
    <vt:lpwstr/>
  </property>
</Properties>
</file>