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A525" w14:textId="6D130949" w:rsidR="00C756EC" w:rsidRDefault="00E7122A">
      <w:pPr>
        <w:ind w:right="-240"/>
        <w:rPr>
          <w:rFonts w:ascii="Arial" w:hAnsi="Arial" w:cs="Arial"/>
          <w:b/>
          <w:bCs/>
          <w:sz w:val="32"/>
          <w:szCs w:val="32"/>
          <w:lang w:val="pl-PL"/>
        </w:rPr>
      </w:pPr>
      <w:r>
        <w:rPr>
          <w:rFonts w:ascii="Arial" w:hAnsi="Arial" w:cs="Arial"/>
          <w:b/>
          <w:bCs/>
          <w:sz w:val="32"/>
          <w:szCs w:val="32"/>
          <w:lang w:val="pl-PL"/>
        </w:rPr>
        <w:t>Ford przyspiesza europejskie prace w kierunku pełnej elektryfikacji i skomunikowania pojazdów</w:t>
      </w:r>
      <w:r w:rsidR="00427204">
        <w:rPr>
          <w:rFonts w:ascii="Arial" w:hAnsi="Arial" w:cs="Arial"/>
          <w:b/>
          <w:bCs/>
          <w:sz w:val="32"/>
          <w:szCs w:val="32"/>
          <w:lang w:val="pl-PL"/>
        </w:rPr>
        <w:t>. W</w:t>
      </w:r>
      <w:r>
        <w:rPr>
          <w:rFonts w:ascii="Arial" w:hAnsi="Arial" w:cs="Arial"/>
          <w:b/>
          <w:bCs/>
          <w:sz w:val="32"/>
          <w:szCs w:val="32"/>
          <w:lang w:val="pl-PL"/>
        </w:rPr>
        <w:t xml:space="preserve"> zakładzie w Walencji będą powstać modele oparte na architekturze następnej generacji pojazdów </w:t>
      </w:r>
      <w:r>
        <w:rPr>
          <w:rFonts w:ascii="Arial" w:hAnsi="Arial" w:cs="Arial"/>
          <w:b/>
          <w:bCs/>
          <w:sz w:val="32"/>
          <w:szCs w:val="32"/>
          <w:lang w:val="pl-PL"/>
        </w:rPr>
        <w:t>elektrycznych</w:t>
      </w:r>
    </w:p>
    <w:p w14:paraId="1B3D3637" w14:textId="37F60A76" w:rsidR="00C756EC" w:rsidRDefault="00E7122A">
      <w:pPr>
        <w:numPr>
          <w:ilvl w:val="0"/>
          <w:numId w:val="4"/>
        </w:numPr>
        <w:spacing w:before="120" w:after="120" w:line="240" w:lineRule="auto"/>
        <w:ind w:right="720"/>
        <w:rPr>
          <w:rFonts w:ascii="Arial" w:hAnsi="Arial" w:cs="Arial"/>
          <w:lang w:val="pl-PL"/>
        </w:rPr>
      </w:pPr>
      <w:r>
        <w:rPr>
          <w:rFonts w:ascii="Arial" w:hAnsi="Arial" w:cs="Arial"/>
          <w:lang w:val="pl-PL"/>
        </w:rPr>
        <w:t>Ford robi kolejny krok na drodze transformacji</w:t>
      </w:r>
      <w:r w:rsidR="007F3528">
        <w:rPr>
          <w:rFonts w:ascii="Arial" w:hAnsi="Arial" w:cs="Arial"/>
          <w:lang w:val="pl-PL"/>
        </w:rPr>
        <w:t xml:space="preserve"> -</w:t>
      </w:r>
      <w:r>
        <w:rPr>
          <w:rFonts w:ascii="Arial" w:hAnsi="Arial" w:cs="Arial"/>
          <w:lang w:val="pl-PL"/>
        </w:rPr>
        <w:t xml:space="preserve"> wybiera fabrykę w Walencji jako najlepiej przygotowaną do produkcji pojazdów opartych na architekturze pojazdów elektrycznych nowej generacji</w:t>
      </w:r>
    </w:p>
    <w:p w14:paraId="1655912F" w14:textId="77777777" w:rsidR="00C756EC" w:rsidRDefault="00E7122A">
      <w:pPr>
        <w:numPr>
          <w:ilvl w:val="0"/>
          <w:numId w:val="4"/>
        </w:numPr>
        <w:spacing w:before="120" w:after="120" w:line="240" w:lineRule="auto"/>
        <w:ind w:right="720"/>
        <w:rPr>
          <w:rFonts w:ascii="Arial" w:hAnsi="Arial" w:cs="Arial"/>
          <w:lang w:val="pl-PL"/>
        </w:rPr>
      </w:pPr>
      <w:r>
        <w:rPr>
          <w:rFonts w:ascii="Arial" w:hAnsi="Arial" w:cs="Arial"/>
          <w:lang w:val="pl-PL"/>
        </w:rPr>
        <w:t>Ford potwierdza swoje zaangażowanie w Niemczech, inw</w:t>
      </w:r>
      <w:r>
        <w:rPr>
          <w:rFonts w:ascii="Arial" w:hAnsi="Arial" w:cs="Arial"/>
          <w:lang w:val="pl-PL"/>
        </w:rPr>
        <w:t>estując 2 miliardy dolarów w najnowocześniejsze centrum pojazdów elektrycznych w Kolonii, gdzie produkcja rozpocznie się pod koniec 2023 roku</w:t>
      </w:r>
    </w:p>
    <w:p w14:paraId="6BAF6A33" w14:textId="77777777" w:rsidR="00C756EC" w:rsidRDefault="00E7122A">
      <w:pPr>
        <w:pStyle w:val="ListParagraph"/>
        <w:numPr>
          <w:ilvl w:val="0"/>
          <w:numId w:val="4"/>
        </w:numPr>
        <w:rPr>
          <w:u w:val="none"/>
          <w:lang w:val="pl-PL"/>
        </w:rPr>
      </w:pPr>
      <w:r>
        <w:rPr>
          <w:u w:val="none"/>
          <w:lang w:val="pl-PL"/>
        </w:rPr>
        <w:t>Inicjatywy pozwolą Fordowi osiągnąć do roku 2035 zerowy poziom emisji pełnej gamy sprzedawanych pojazdów oraz neut</w:t>
      </w:r>
      <w:r>
        <w:rPr>
          <w:u w:val="none"/>
          <w:lang w:val="pl-PL"/>
        </w:rPr>
        <w:t>ralność pod względem emisji dwutlenku węgla w całej europejskiej sieci zakładów, oraz w działalności logistyki i dostaw</w:t>
      </w:r>
    </w:p>
    <w:p w14:paraId="438A1439" w14:textId="5DCE024B" w:rsidR="00C756EC" w:rsidRDefault="00427204">
      <w:pPr>
        <w:pStyle w:val="BodyText2"/>
        <w:spacing w:line="240" w:lineRule="auto"/>
        <w:rPr>
          <w:rFonts w:ascii="Arial" w:hAnsi="Arial" w:cs="Arial"/>
          <w:sz w:val="22"/>
          <w:szCs w:val="22"/>
          <w:lang w:val="pl-PL"/>
        </w:rPr>
      </w:pPr>
      <w:r>
        <w:rPr>
          <w:rFonts w:ascii="Arial" w:hAnsi="Arial" w:cs="Arial"/>
          <w:b/>
          <w:sz w:val="22"/>
          <w:szCs w:val="22"/>
          <w:lang w:val="pl-PL"/>
        </w:rPr>
        <w:t>WARSZAWA, 27</w:t>
      </w:r>
      <w:r w:rsidR="00E7122A">
        <w:rPr>
          <w:rFonts w:ascii="Arial" w:hAnsi="Arial" w:cs="Arial"/>
          <w:b/>
          <w:sz w:val="22"/>
          <w:szCs w:val="22"/>
          <w:lang w:val="pl-PL"/>
        </w:rPr>
        <w:t xml:space="preserve"> czerwca 2022 r. </w:t>
      </w:r>
      <w:r w:rsidR="00E7122A">
        <w:rPr>
          <w:rFonts w:ascii="Arial" w:hAnsi="Arial" w:cs="Arial"/>
          <w:sz w:val="22"/>
          <w:szCs w:val="22"/>
          <w:lang w:val="pl-PL"/>
        </w:rPr>
        <w:t xml:space="preserve">– Ford </w:t>
      </w:r>
      <w:r w:rsidR="007F3528">
        <w:rPr>
          <w:rFonts w:ascii="Arial" w:hAnsi="Arial" w:cs="Arial"/>
          <w:sz w:val="22"/>
          <w:szCs w:val="22"/>
          <w:lang w:val="pl-PL"/>
        </w:rPr>
        <w:t xml:space="preserve">ogłosił </w:t>
      </w:r>
      <w:r w:rsidR="00E7122A">
        <w:rPr>
          <w:rFonts w:ascii="Arial" w:hAnsi="Arial" w:cs="Arial"/>
          <w:sz w:val="22"/>
          <w:szCs w:val="22"/>
          <w:lang w:val="pl-PL"/>
        </w:rPr>
        <w:t xml:space="preserve">w Europie </w:t>
      </w:r>
      <w:r w:rsidR="00E7122A">
        <w:rPr>
          <w:rFonts w:ascii="Arial" w:hAnsi="Arial" w:cs="Arial"/>
          <w:sz w:val="22"/>
          <w:szCs w:val="22"/>
          <w:lang w:val="pl-PL"/>
        </w:rPr>
        <w:t>kolejny ważny krok w kierunku pełnej elektryfikacji napędów, potwierdz</w:t>
      </w:r>
      <w:r w:rsidR="00E7122A">
        <w:rPr>
          <w:rFonts w:ascii="Arial" w:hAnsi="Arial" w:cs="Arial"/>
          <w:sz w:val="22"/>
          <w:szCs w:val="22"/>
          <w:lang w:val="pl-PL"/>
        </w:rPr>
        <w:t>ając wybór zakładu w Walencji (Hiszpania) jako preferowanego miejsca montażu modeli opartych na architekturze pojazdów elektrycznych nowej generacji. Po dopuszczeniu modeli do etapu produkcji, zakład w Walencji mógłby rozpocząć wytwarzanie rewolucyjnych po</w:t>
      </w:r>
      <w:r w:rsidR="00E7122A">
        <w:rPr>
          <w:rFonts w:ascii="Arial" w:hAnsi="Arial" w:cs="Arial"/>
          <w:sz w:val="22"/>
          <w:szCs w:val="22"/>
          <w:lang w:val="pl-PL"/>
        </w:rPr>
        <w:t xml:space="preserve">jazdów elektrycznych i skomunikowanych jeszcze w obecnej dekadzie. </w:t>
      </w:r>
    </w:p>
    <w:p w14:paraId="2336A58D" w14:textId="77777777" w:rsidR="00C756EC" w:rsidRDefault="00C756EC">
      <w:pPr>
        <w:pStyle w:val="BodyText2"/>
        <w:spacing w:line="240" w:lineRule="auto"/>
        <w:rPr>
          <w:rFonts w:ascii="Arial" w:hAnsi="Arial" w:cs="Arial"/>
          <w:sz w:val="22"/>
          <w:szCs w:val="22"/>
          <w:lang w:val="pl-PL"/>
        </w:rPr>
      </w:pPr>
    </w:p>
    <w:p w14:paraId="0279D9B5" w14:textId="74FC253C"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Ford kontynuuje również wartą 2 miliardy dolarów przebudowę zakładów w Kolonii w Niemczech, aby rozpocząć tam produkcję elektrycznych pojazdów osobowych od 2023 roku. Europejska strategia</w:t>
      </w:r>
      <w:r>
        <w:rPr>
          <w:rFonts w:ascii="Arial" w:hAnsi="Arial" w:cs="Arial"/>
          <w:sz w:val="22"/>
          <w:szCs w:val="22"/>
          <w:lang w:val="pl-PL"/>
        </w:rPr>
        <w:t xml:space="preserve"> Forda zakłada stworzenie atrakcyjnej linii pojazdów elektrycznych, w tym elektrycznej wersji popularnego Forda Puma</w:t>
      </w:r>
      <w:r>
        <w:rPr>
          <w:rFonts w:ascii="Arial" w:hAnsi="Arial" w:cs="Arial"/>
          <w:sz w:val="22"/>
          <w:szCs w:val="22"/>
          <w:lang w:val="pl-PL"/>
        </w:rPr>
        <w:t xml:space="preserve"> oraz wzmocnienie pozycji lidera w segmencie samochodów użytkowych, dzięki elektrycznym modelom Ford Pro i usługom opartym na skomunikowani</w:t>
      </w:r>
      <w:r>
        <w:rPr>
          <w:rFonts w:ascii="Arial" w:hAnsi="Arial" w:cs="Arial"/>
          <w:sz w:val="22"/>
          <w:szCs w:val="22"/>
          <w:lang w:val="pl-PL"/>
        </w:rPr>
        <w:t>u z siecią. Do 2026 roku Ford planuje sprzedawać w Europie 600 000 pojazdów elektrycznych rocznie.</w:t>
      </w:r>
    </w:p>
    <w:p w14:paraId="17A1B32C" w14:textId="77777777" w:rsidR="00C756EC" w:rsidRDefault="00C756EC">
      <w:pPr>
        <w:pStyle w:val="BodyText2"/>
        <w:spacing w:line="240" w:lineRule="auto"/>
        <w:rPr>
          <w:rFonts w:ascii="Arial" w:hAnsi="Arial" w:cs="Arial"/>
          <w:sz w:val="22"/>
          <w:szCs w:val="22"/>
          <w:lang w:val="pl-PL"/>
        </w:rPr>
      </w:pPr>
    </w:p>
    <w:p w14:paraId="31635E3A"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 xml:space="preserve">„Jesteśmy zaangażowani w budowanie dynamicznej, zrównoważonej działalności w Europie, zgodnie z naszym planem Ford+, a to wymaga koncentracji i dokonywania </w:t>
      </w:r>
      <w:r>
        <w:rPr>
          <w:rFonts w:ascii="Arial" w:hAnsi="Arial" w:cs="Arial"/>
          <w:sz w:val="22"/>
          <w:szCs w:val="22"/>
          <w:lang w:val="pl-PL"/>
        </w:rPr>
        <w:t>trudnych wyborów” – powiedział Jim Farley, prezes i dyrektor generalny Forda. „W europejskiej branży motoryzacyjnej panuje ogromna konkurencja. Aby dobrze prosperować i rozwijać się, nie możemy zadowolić się jakimikolwiek produktami, ale musimy wyróżnić si</w:t>
      </w:r>
      <w:r>
        <w:rPr>
          <w:rFonts w:ascii="Arial" w:hAnsi="Arial" w:cs="Arial"/>
          <w:sz w:val="22"/>
          <w:szCs w:val="22"/>
          <w:lang w:val="pl-PL"/>
        </w:rPr>
        <w:t>ę takimi, które będą doskonałe, satysfakcjonujące dla klientów, a także bardzo oszczędną działalnością oraz utalentowanym i zaangażowanym zespołem.”</w:t>
      </w:r>
      <w:r>
        <w:rPr>
          <w:rFonts w:ascii="Arial" w:hAnsi="Arial" w:cs="Arial"/>
          <w:sz w:val="22"/>
          <w:szCs w:val="22"/>
          <w:lang w:val="pl-PL"/>
        </w:rPr>
        <w:br/>
      </w:r>
    </w:p>
    <w:p w14:paraId="4C22AD3D"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Sprzedaż pojazdów elektrycznych na całym kontynencie nadal szybko rośnie (wzrost o 65% do 2,3 mln w 2021 r</w:t>
      </w:r>
      <w:r>
        <w:rPr>
          <w:rFonts w:ascii="Arial" w:hAnsi="Arial" w:cs="Arial"/>
          <w:sz w:val="22"/>
          <w:szCs w:val="22"/>
          <w:lang w:val="pl-PL"/>
        </w:rPr>
        <w:t>.</w:t>
      </w:r>
      <w:r>
        <w:rPr>
          <w:rFonts w:ascii="Arial" w:hAnsi="Arial" w:cs="Arial"/>
          <w:sz w:val="22"/>
          <w:szCs w:val="22"/>
          <w:vertAlign w:val="superscript"/>
          <w:lang w:val="pl-PL"/>
        </w:rPr>
        <w:t>1</w:t>
      </w:r>
      <w:r>
        <w:rPr>
          <w:rFonts w:ascii="Arial" w:hAnsi="Arial" w:cs="Arial"/>
          <w:lang w:val="pl-PL"/>
        </w:rPr>
        <w:t>)</w:t>
      </w:r>
      <w:r>
        <w:rPr>
          <w:rFonts w:ascii="Arial" w:hAnsi="Arial" w:cs="Arial"/>
          <w:sz w:val="22"/>
          <w:szCs w:val="22"/>
          <w:lang w:val="pl-PL"/>
        </w:rPr>
        <w:t>, a na początku tego miesiąca Parlament Europejski przegłosował ustanowienie nowych celów w zakresie emisji CO</w:t>
      </w:r>
      <w:r>
        <w:rPr>
          <w:rFonts w:ascii="Arial" w:hAnsi="Arial" w:cs="Arial"/>
          <w:sz w:val="22"/>
          <w:szCs w:val="22"/>
          <w:vertAlign w:val="subscript"/>
          <w:lang w:val="pl-PL"/>
        </w:rPr>
        <w:t>2</w:t>
      </w:r>
      <w:r>
        <w:rPr>
          <w:rFonts w:ascii="Arial" w:hAnsi="Arial" w:cs="Arial"/>
          <w:sz w:val="22"/>
          <w:szCs w:val="22"/>
          <w:lang w:val="pl-PL"/>
        </w:rPr>
        <w:t xml:space="preserve"> dla pojazdów lekkich, w tym wymóg, aby do 2035 r. wszystkie nowo sprzedawane pojazdy posiadały napędy zeroemisyjne.</w:t>
      </w:r>
    </w:p>
    <w:p w14:paraId="695CD2A7" w14:textId="77777777" w:rsidR="00C756EC" w:rsidRDefault="00C756EC">
      <w:pPr>
        <w:pStyle w:val="BodyText2"/>
        <w:spacing w:line="240" w:lineRule="auto"/>
        <w:rPr>
          <w:rFonts w:ascii="Arial" w:hAnsi="Arial" w:cs="Arial"/>
          <w:sz w:val="22"/>
          <w:szCs w:val="22"/>
          <w:lang w:val="pl-PL"/>
        </w:rPr>
      </w:pPr>
    </w:p>
    <w:p w14:paraId="290A342D"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lastRenderedPageBreak/>
        <w:t>„Przyspieszamy naszą tra</w:t>
      </w:r>
      <w:r>
        <w:rPr>
          <w:rFonts w:ascii="Arial" w:hAnsi="Arial" w:cs="Arial"/>
          <w:sz w:val="22"/>
          <w:szCs w:val="22"/>
          <w:lang w:val="pl-PL"/>
        </w:rPr>
        <w:t xml:space="preserve">nsformację w Europie, na nowo opracowujemy sposoby prowadzenia działalności i budujemy przyszłość, w której doskonałe pojazdy i konsekwentne skupienie się na zadowoleniu klienta idą w parze z ochroną naszej planety” – powiedział Stuart Rowley, prezes Ford </w:t>
      </w:r>
      <w:r>
        <w:rPr>
          <w:rFonts w:ascii="Arial" w:hAnsi="Arial" w:cs="Arial"/>
          <w:sz w:val="22"/>
          <w:szCs w:val="22"/>
          <w:lang w:val="pl-PL"/>
        </w:rPr>
        <w:t xml:space="preserve">of Europe oraz dyrektor ds. transformacji i jakości w Ford Motor Company. </w:t>
      </w:r>
    </w:p>
    <w:p w14:paraId="07805E38" w14:textId="77777777" w:rsidR="00C756EC" w:rsidRDefault="00C756EC">
      <w:pPr>
        <w:pStyle w:val="BodyText2"/>
        <w:spacing w:line="240" w:lineRule="auto"/>
        <w:rPr>
          <w:rFonts w:ascii="Arial" w:hAnsi="Arial" w:cs="Arial"/>
          <w:sz w:val="22"/>
          <w:szCs w:val="22"/>
          <w:lang w:val="pl-PL"/>
        </w:rPr>
      </w:pPr>
    </w:p>
    <w:p w14:paraId="62AB42D7"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„Wdrożenie w zakładach w Walencji produkcji na naszej kompletnie nowej architekturze, przeznaczonej dla modeli elektrycznych, pomoże nam zbudować w Europie rentowność, zapewnić war</w:t>
      </w:r>
      <w:r>
        <w:rPr>
          <w:rFonts w:ascii="Arial" w:hAnsi="Arial" w:cs="Arial"/>
          <w:sz w:val="22"/>
          <w:szCs w:val="22"/>
          <w:lang w:val="pl-PL"/>
        </w:rPr>
        <w:t xml:space="preserve">tościowe miejsca pracy i poszerzyć ofertę Forda </w:t>
      </w:r>
    </w:p>
    <w:p w14:paraId="5F300A4B"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o pojazdy elektryczne klasy premium, generujące wysokie osiągi i w pełni skomunikowane z siecią, które spełniają oczekiwania naszych europejskich klientów.</w:t>
      </w:r>
    </w:p>
    <w:p w14:paraId="5107D76E" w14:textId="77777777" w:rsidR="00C756EC" w:rsidRDefault="00C756EC">
      <w:pPr>
        <w:pStyle w:val="BodyText2"/>
        <w:spacing w:line="240" w:lineRule="auto"/>
        <w:rPr>
          <w:rFonts w:ascii="Arial" w:hAnsi="Arial" w:cs="Arial"/>
          <w:sz w:val="22"/>
          <w:szCs w:val="22"/>
          <w:lang w:val="pl-PL"/>
        </w:rPr>
      </w:pPr>
    </w:p>
    <w:p w14:paraId="34E07E4A" w14:textId="33D54656"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 xml:space="preserve">Ogłoszona </w:t>
      </w:r>
      <w:r>
        <w:rPr>
          <w:rFonts w:ascii="Arial" w:hAnsi="Arial" w:cs="Arial"/>
          <w:sz w:val="22"/>
          <w:szCs w:val="22"/>
          <w:lang w:val="pl-PL"/>
        </w:rPr>
        <w:t>decyzja została podjęta po zakończeniu kompleksowych konsultacji z zespołami w Walencji (Hiszpania) i Saarlouis (Niemcy). W zakładzie Forda w Saarlouis nadal będzie produkowany model osobowy Ford Focus, a firma analizuje również możliwości p</w:t>
      </w:r>
      <w:r>
        <w:rPr>
          <w:rFonts w:ascii="Arial" w:hAnsi="Arial" w:cs="Arial"/>
          <w:sz w:val="22"/>
          <w:szCs w:val="22"/>
          <w:lang w:val="pl-PL"/>
        </w:rPr>
        <w:t xml:space="preserve">rzyszłej lokalizacji produkcji. </w:t>
      </w:r>
    </w:p>
    <w:p w14:paraId="2359A2DE" w14:textId="77777777" w:rsidR="00C756EC" w:rsidRDefault="00E7122A">
      <w:pPr>
        <w:pStyle w:val="BodyText2"/>
        <w:spacing w:before="240" w:line="240" w:lineRule="auto"/>
        <w:rPr>
          <w:rFonts w:ascii="Arial" w:hAnsi="Arial" w:cs="Arial"/>
          <w:b/>
          <w:sz w:val="22"/>
          <w:szCs w:val="22"/>
          <w:lang w:val="pl-PL"/>
        </w:rPr>
      </w:pPr>
      <w:r>
        <w:rPr>
          <w:rFonts w:ascii="Arial" w:hAnsi="Arial" w:cs="Arial"/>
          <w:b/>
          <w:sz w:val="22"/>
          <w:szCs w:val="22"/>
          <w:lang w:val="pl-PL"/>
        </w:rPr>
        <w:t>Ford potwierdza swoje zaangażowanie w Niemczech</w:t>
      </w:r>
    </w:p>
    <w:p w14:paraId="40C9EB27" w14:textId="17F827DD"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 xml:space="preserve">Ford potwierdził </w:t>
      </w:r>
      <w:r>
        <w:rPr>
          <w:rFonts w:ascii="Arial" w:hAnsi="Arial" w:cs="Arial"/>
          <w:sz w:val="22"/>
          <w:szCs w:val="22"/>
          <w:lang w:val="pl-PL"/>
        </w:rPr>
        <w:t xml:space="preserve">także swoje zaangażowanie w Niemczech, które staną się główną siedzibą jego europejskiego </w:t>
      </w:r>
      <w:hyperlink r:id="rId11">
        <w:r>
          <w:rPr>
            <w:rFonts w:ascii="Arial" w:hAnsi="Arial" w:cs="Arial"/>
            <w:sz w:val="22"/>
            <w:szCs w:val="22"/>
            <w:lang w:val="pl-PL"/>
          </w:rPr>
          <w:t>oddziału Model</w:t>
        </w:r>
      </w:hyperlink>
      <w:r>
        <w:rPr>
          <w:rFonts w:ascii="Arial" w:hAnsi="Arial" w:cs="Arial"/>
          <w:sz w:val="22"/>
          <w:szCs w:val="22"/>
          <w:lang w:val="pl-PL"/>
        </w:rPr>
        <w:t xml:space="preserve"> e oraz miejscem pierwszej regionalnej produkcji pojazdów elektrycznych w Europie. Najnowocześniejsze Centrum Produkcji Modeli Elektrycznych w Kolonii rozpocznie działalność produkc</w:t>
      </w:r>
      <w:r>
        <w:rPr>
          <w:rFonts w:ascii="Arial" w:hAnsi="Arial" w:cs="Arial"/>
          <w:sz w:val="22"/>
          <w:szCs w:val="22"/>
          <w:lang w:val="pl-PL"/>
        </w:rPr>
        <w:t>yjną pod koniec 2023 roku.</w:t>
      </w:r>
    </w:p>
    <w:p w14:paraId="1D4EFC1B" w14:textId="77777777" w:rsidR="00C756EC" w:rsidRDefault="00C756EC">
      <w:pPr>
        <w:pStyle w:val="BodyText2"/>
        <w:spacing w:line="240" w:lineRule="auto"/>
        <w:rPr>
          <w:rFonts w:ascii="Arial" w:hAnsi="Arial" w:cs="Arial"/>
          <w:sz w:val="22"/>
          <w:szCs w:val="22"/>
          <w:lang w:val="pl-PL"/>
        </w:rPr>
      </w:pPr>
      <w:bookmarkStart w:id="0" w:name="_Hlk105759619"/>
      <w:bookmarkEnd w:id="0"/>
    </w:p>
    <w:p w14:paraId="7A2A4F7A"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„Ford intensywnie inwestuje w produkcję pojazdów elektrycznych w Niemczech, a my jesteśmy przywiązani do tego kraju jako naszej głównej siedziby w Europie” – powiedział Rowley. „Z niecierpliwością czekamy na dalszy rozwój tej ws</w:t>
      </w:r>
      <w:r>
        <w:rPr>
          <w:rFonts w:ascii="Arial" w:hAnsi="Arial" w:cs="Arial"/>
          <w:sz w:val="22"/>
          <w:szCs w:val="22"/>
          <w:lang w:val="pl-PL"/>
        </w:rPr>
        <w:t>półpracy z naszymi partnerami w Niemczech i w całym regionie. Aby zapewnić sobie nowe produkty w Europie, potrzebujemy najlepszych projektów, doskonałej technologii i inżynierii, efektywnych źródeł zaopatrzenia oraz ewolucji naszej działalności przemysłowe</w:t>
      </w:r>
      <w:r>
        <w:rPr>
          <w:rFonts w:ascii="Arial" w:hAnsi="Arial" w:cs="Arial"/>
          <w:sz w:val="22"/>
          <w:szCs w:val="22"/>
          <w:lang w:val="pl-PL"/>
        </w:rPr>
        <w:t>j, aby zapewnić jej ukierunkowanie na świat samochodów elektrycznych.”</w:t>
      </w:r>
    </w:p>
    <w:p w14:paraId="4437F9F3" w14:textId="77777777" w:rsidR="00C756EC" w:rsidRDefault="00E7122A">
      <w:pPr>
        <w:pStyle w:val="BodyText2"/>
        <w:spacing w:before="240" w:line="240" w:lineRule="auto"/>
        <w:rPr>
          <w:rFonts w:ascii="Arial" w:hAnsi="Arial" w:cs="Arial"/>
          <w:b/>
          <w:sz w:val="22"/>
          <w:szCs w:val="22"/>
          <w:lang w:val="pl-PL"/>
        </w:rPr>
      </w:pPr>
      <w:r>
        <w:rPr>
          <w:rFonts w:ascii="Arial" w:hAnsi="Arial" w:cs="Arial"/>
          <w:b/>
          <w:sz w:val="22"/>
          <w:szCs w:val="22"/>
          <w:lang w:val="pl-PL"/>
        </w:rPr>
        <w:t>Architektura nowej generacji kluczowym elementem europejskich planów Forda zakładających pełną elektryfikację napędów</w:t>
      </w:r>
    </w:p>
    <w:p w14:paraId="327CB838"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Architektura nowej generacji jest decydującym krokiem w transformac</w:t>
      </w:r>
      <w:r>
        <w:rPr>
          <w:rFonts w:ascii="Arial" w:hAnsi="Arial" w:cs="Arial"/>
          <w:sz w:val="22"/>
          <w:szCs w:val="22"/>
          <w:lang w:val="pl-PL"/>
        </w:rPr>
        <w:t>ji Forda w Europie, zmierzającej do osiągnięcia pełnej elektryfikacji napędów i zbudowania dobrze prosperującej firmy, przy jednoczesnym wniesieniu pozytywnego wkładu w rozwój społeczeństwa i ograniczeniu emisji zgodnie z paryskim porozumieniem klimatyczny</w:t>
      </w:r>
      <w:r>
        <w:rPr>
          <w:rFonts w:ascii="Arial" w:hAnsi="Arial" w:cs="Arial"/>
          <w:sz w:val="22"/>
          <w:szCs w:val="22"/>
          <w:lang w:val="pl-PL"/>
        </w:rPr>
        <w:t>m.</w:t>
      </w:r>
    </w:p>
    <w:p w14:paraId="75B4071F" w14:textId="77777777" w:rsidR="00C756EC" w:rsidRDefault="00C756EC">
      <w:pPr>
        <w:pStyle w:val="BodyText2"/>
        <w:spacing w:line="240" w:lineRule="auto"/>
        <w:rPr>
          <w:rFonts w:ascii="Arial" w:hAnsi="Arial" w:cs="Arial"/>
          <w:sz w:val="22"/>
          <w:szCs w:val="22"/>
          <w:lang w:val="pl-PL"/>
        </w:rPr>
      </w:pPr>
    </w:p>
    <w:p w14:paraId="168214BE" w14:textId="77777777" w:rsidR="00C756EC" w:rsidRDefault="00E7122A">
      <w:pPr>
        <w:pStyle w:val="BodyText2"/>
        <w:spacing w:line="240" w:lineRule="auto"/>
        <w:rPr>
          <w:rFonts w:ascii="Arial" w:hAnsi="Arial" w:cs="Arial"/>
          <w:sz w:val="22"/>
          <w:szCs w:val="22"/>
          <w:lang w:val="pl-PL"/>
        </w:rPr>
      </w:pPr>
      <w:r>
        <w:rPr>
          <w:rFonts w:ascii="Arial" w:hAnsi="Arial" w:cs="Arial"/>
          <w:sz w:val="22"/>
          <w:szCs w:val="22"/>
          <w:lang w:val="pl-PL"/>
        </w:rPr>
        <w:t xml:space="preserve">Europejskie plany Forda, dotyczące pełnej elektryfikacji napędów, przyczynią się do realizacji globalnego celu, jakim jest osiągnięcie do roku 2026 rocznej produkcji ponad 2 milionów pojazdów elektrycznych oraz uzyskanie do tego samego roku </w:t>
      </w:r>
      <w:r>
        <w:rPr>
          <w:rFonts w:ascii="Arial" w:hAnsi="Arial" w:cs="Arial"/>
          <w:sz w:val="22"/>
          <w:szCs w:val="22"/>
          <w:lang w:val="pl-PL"/>
        </w:rPr>
        <w:t>skorygowanej marży EBIT na poziomie 10 procent.</w:t>
      </w:r>
    </w:p>
    <w:p w14:paraId="176286D5" w14:textId="77777777" w:rsidR="00C756EC" w:rsidRDefault="00C756EC">
      <w:pPr>
        <w:pStyle w:val="BodyText2"/>
        <w:spacing w:line="240" w:lineRule="auto"/>
        <w:rPr>
          <w:rFonts w:ascii="Arial" w:hAnsi="Arial" w:cs="Arial"/>
          <w:sz w:val="22"/>
          <w:szCs w:val="22"/>
          <w:lang w:val="pl-PL"/>
        </w:rPr>
      </w:pPr>
    </w:p>
    <w:p w14:paraId="39DB49A2" w14:textId="77777777" w:rsidR="00C756EC" w:rsidRDefault="00C756EC">
      <w:pPr>
        <w:pStyle w:val="BodyText2"/>
        <w:spacing w:line="240" w:lineRule="auto"/>
        <w:rPr>
          <w:rFonts w:ascii="Arial" w:hAnsi="Arial" w:cs="Arial"/>
          <w:bCs/>
          <w:sz w:val="22"/>
          <w:szCs w:val="22"/>
          <w:lang w:val="pl-PL"/>
        </w:rPr>
      </w:pPr>
    </w:p>
    <w:p w14:paraId="2CA4A4CB" w14:textId="77777777" w:rsidR="00C756EC" w:rsidRPr="00427204" w:rsidRDefault="00E7122A">
      <w:pPr>
        <w:pStyle w:val="EndnoteText"/>
        <w:rPr>
          <w:lang w:val="pl-PL"/>
        </w:rPr>
      </w:pPr>
      <w:r w:rsidRPr="00427204">
        <w:rPr>
          <w:lang w:val="pl-PL"/>
        </w:rPr>
        <w:t>Globalna Prognoza Międzynarodowej Agencji Energetycznej dla Pojazdów Elektrycznych 2022, maj 2022 r.</w:t>
      </w:r>
    </w:p>
    <w:p w14:paraId="4352CA86" w14:textId="77777777" w:rsidR="00C756EC" w:rsidRDefault="00C756EC">
      <w:pPr>
        <w:pStyle w:val="BodyText2"/>
        <w:spacing w:line="240" w:lineRule="auto"/>
        <w:rPr>
          <w:rFonts w:ascii="Arial" w:hAnsi="Arial" w:cs="Arial"/>
          <w:bCs/>
          <w:sz w:val="22"/>
          <w:szCs w:val="22"/>
          <w:lang w:val="pl-PL"/>
        </w:rPr>
      </w:pPr>
    </w:p>
    <w:p w14:paraId="5A305B28" w14:textId="77777777" w:rsidR="00C756EC" w:rsidRDefault="00E7122A">
      <w:pPr>
        <w:jc w:val="center"/>
        <w:rPr>
          <w:rFonts w:ascii="Arial" w:hAnsi="Arial" w:cs="Arial"/>
          <w:i/>
          <w:lang w:val="pl-PL"/>
        </w:rPr>
      </w:pPr>
      <w:r>
        <w:rPr>
          <w:rFonts w:ascii="Arial" w:hAnsi="Arial" w:cs="Arial"/>
          <w:lang w:val="pl-PL"/>
        </w:rPr>
        <w:t># # #</w:t>
      </w:r>
    </w:p>
    <w:p w14:paraId="0C25FDA1" w14:textId="77777777" w:rsidR="00C756EC" w:rsidRDefault="00C756EC">
      <w:pPr>
        <w:rPr>
          <w:rFonts w:ascii="Arial" w:hAnsi="Arial" w:cs="Arial"/>
          <w:lang w:val="pl-PL"/>
        </w:rPr>
      </w:pPr>
    </w:p>
    <w:p w14:paraId="7CB877B6" w14:textId="77777777" w:rsidR="00D956E7" w:rsidRDefault="00D956E7" w:rsidP="00D956E7">
      <w:pPr>
        <w:rPr>
          <w:rFonts w:ascii="Arial" w:hAnsi="Arial" w:cs="Arial"/>
          <w:b/>
          <w:bCs/>
          <w:i/>
          <w:iCs/>
          <w:szCs w:val="20"/>
          <w:lang w:val="pl-PL"/>
        </w:rPr>
      </w:pPr>
      <w:r>
        <w:rPr>
          <w:rFonts w:ascii="Arial" w:hAnsi="Arial" w:cs="Arial"/>
          <w:b/>
          <w:bCs/>
          <w:i/>
          <w:iCs/>
          <w:szCs w:val="20"/>
          <w:lang w:val="pl-PL"/>
        </w:rPr>
        <w:t>O Ford Motor Company</w:t>
      </w:r>
    </w:p>
    <w:p w14:paraId="5872FCAC" w14:textId="456E6969" w:rsidR="00D956E7" w:rsidRDefault="00D956E7" w:rsidP="00D956E7">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182 000 tys. pracowników w zakładach na całym świecie. Więcej informacji na temat Forda, produktów firmy oraz oddziału Ford Credit na stronie corporate.ford.com.</w:t>
      </w:r>
    </w:p>
    <w:p w14:paraId="4E5443A0" w14:textId="77777777" w:rsidR="00D956E7" w:rsidRDefault="00D956E7" w:rsidP="00D956E7">
      <w:pPr>
        <w:rPr>
          <w:rFonts w:ascii="Arial" w:hAnsi="Arial" w:cs="Arial"/>
          <w:i/>
          <w:iCs/>
          <w:color w:val="000000"/>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1B3359B" w14:textId="77777777" w:rsidR="00D956E7" w:rsidRDefault="00D956E7" w:rsidP="00D956E7">
      <w:pPr>
        <w:rPr>
          <w:rFonts w:ascii="Arial" w:hAnsi="Arial" w:cs="Arial"/>
          <w:i/>
          <w:lang w:val="pl-PL"/>
        </w:rPr>
      </w:pPr>
    </w:p>
    <w:tbl>
      <w:tblPr>
        <w:tblW w:w="9360" w:type="dxa"/>
        <w:tblLayout w:type="fixed"/>
        <w:tblLook w:val="04A0" w:firstRow="1" w:lastRow="0" w:firstColumn="1" w:lastColumn="0" w:noHBand="0" w:noVBand="1"/>
      </w:tblPr>
      <w:tblGrid>
        <w:gridCol w:w="1372"/>
        <w:gridCol w:w="7988"/>
      </w:tblGrid>
      <w:tr w:rsidR="00D956E7" w14:paraId="7A278737" w14:textId="77777777" w:rsidTr="00D956E7">
        <w:tc>
          <w:tcPr>
            <w:tcW w:w="1372" w:type="dxa"/>
            <w:hideMark/>
          </w:tcPr>
          <w:p w14:paraId="231C450A" w14:textId="77777777" w:rsidR="00D956E7" w:rsidRDefault="00D956E7">
            <w:pPr>
              <w:widowControl w:val="0"/>
              <w:rPr>
                <w:rFonts w:ascii="Arial" w:hAnsi="Arial" w:cs="Arial"/>
                <w:b/>
                <w:sz w:val="20"/>
                <w:szCs w:val="20"/>
                <w:lang w:val="pl-PL"/>
              </w:rPr>
            </w:pPr>
            <w:r>
              <w:rPr>
                <w:rFonts w:ascii="Arial" w:hAnsi="Arial" w:cs="Arial"/>
                <w:b/>
                <w:szCs w:val="20"/>
                <w:lang w:val="pl-PL"/>
              </w:rPr>
              <w:t>Kontakt:</w:t>
            </w:r>
          </w:p>
        </w:tc>
        <w:tc>
          <w:tcPr>
            <w:tcW w:w="7987" w:type="dxa"/>
            <w:hideMark/>
          </w:tcPr>
          <w:p w14:paraId="0E916049" w14:textId="77777777" w:rsidR="00D956E7" w:rsidRDefault="00D956E7">
            <w:pPr>
              <w:widowControl w:val="0"/>
              <w:rPr>
                <w:rFonts w:ascii="Arial" w:hAnsi="Arial" w:cs="Arial"/>
                <w:szCs w:val="20"/>
                <w:lang w:val="pl-PL"/>
              </w:rPr>
            </w:pPr>
            <w:r>
              <w:rPr>
                <w:rFonts w:ascii="Arial" w:hAnsi="Arial" w:cs="Arial"/>
                <w:szCs w:val="20"/>
                <w:lang w:val="pl-PL"/>
              </w:rPr>
              <w:t>Mariusz Jasiński</w:t>
            </w:r>
          </w:p>
        </w:tc>
      </w:tr>
      <w:tr w:rsidR="00D956E7" w14:paraId="6513602B" w14:textId="77777777" w:rsidTr="00D956E7">
        <w:tc>
          <w:tcPr>
            <w:tcW w:w="1372" w:type="dxa"/>
          </w:tcPr>
          <w:p w14:paraId="597B39BF" w14:textId="77777777" w:rsidR="00D956E7" w:rsidRDefault="00D956E7">
            <w:pPr>
              <w:widowControl w:val="0"/>
              <w:rPr>
                <w:rFonts w:ascii="Arial" w:hAnsi="Arial" w:cs="Arial"/>
                <w:szCs w:val="20"/>
                <w:lang w:val="pl-PL"/>
              </w:rPr>
            </w:pPr>
          </w:p>
        </w:tc>
        <w:tc>
          <w:tcPr>
            <w:tcW w:w="7987" w:type="dxa"/>
            <w:hideMark/>
          </w:tcPr>
          <w:p w14:paraId="67633C76" w14:textId="77777777" w:rsidR="00D956E7" w:rsidRDefault="00D956E7">
            <w:pPr>
              <w:widowControl w:val="0"/>
              <w:rPr>
                <w:rFonts w:ascii="Arial" w:hAnsi="Arial" w:cs="Arial"/>
                <w:szCs w:val="20"/>
                <w:lang w:val="pl-PL"/>
              </w:rPr>
            </w:pPr>
            <w:r>
              <w:rPr>
                <w:rFonts w:ascii="Arial" w:hAnsi="Arial" w:cs="Arial"/>
                <w:szCs w:val="20"/>
                <w:lang w:val="pl-PL"/>
              </w:rPr>
              <w:t>Ford Polska Sp. z o. o.</w:t>
            </w:r>
          </w:p>
        </w:tc>
      </w:tr>
      <w:tr w:rsidR="00D956E7" w14:paraId="2F863A29" w14:textId="77777777" w:rsidTr="00D956E7">
        <w:tc>
          <w:tcPr>
            <w:tcW w:w="1372" w:type="dxa"/>
          </w:tcPr>
          <w:p w14:paraId="335D41A4" w14:textId="77777777" w:rsidR="00D956E7" w:rsidRDefault="00D956E7">
            <w:pPr>
              <w:widowControl w:val="0"/>
              <w:rPr>
                <w:rFonts w:ascii="Arial" w:hAnsi="Arial" w:cs="Arial"/>
                <w:szCs w:val="20"/>
                <w:lang w:val="pl-PL"/>
              </w:rPr>
            </w:pPr>
          </w:p>
        </w:tc>
        <w:tc>
          <w:tcPr>
            <w:tcW w:w="7987" w:type="dxa"/>
            <w:hideMark/>
          </w:tcPr>
          <w:p w14:paraId="1BABF943" w14:textId="77777777" w:rsidR="00D956E7" w:rsidRDefault="00D956E7">
            <w:pPr>
              <w:widowControl w:val="0"/>
              <w:rPr>
                <w:rFonts w:ascii="Arial" w:hAnsi="Arial" w:cs="Arial"/>
                <w:szCs w:val="20"/>
                <w:lang w:val="pl-PL"/>
              </w:rPr>
            </w:pPr>
            <w:r>
              <w:rPr>
                <w:rFonts w:ascii="Arial" w:hAnsi="Arial" w:cs="Arial"/>
                <w:szCs w:val="20"/>
                <w:lang w:val="pl-PL"/>
              </w:rPr>
              <w:t>(22) 608681</w:t>
            </w:r>
          </w:p>
        </w:tc>
      </w:tr>
      <w:tr w:rsidR="00D956E7" w14:paraId="0CF9358F" w14:textId="77777777" w:rsidTr="00D956E7">
        <w:tc>
          <w:tcPr>
            <w:tcW w:w="1372" w:type="dxa"/>
          </w:tcPr>
          <w:p w14:paraId="4B7200EC" w14:textId="77777777" w:rsidR="00D956E7" w:rsidRDefault="00D956E7">
            <w:pPr>
              <w:widowControl w:val="0"/>
              <w:rPr>
                <w:rFonts w:ascii="Arial" w:hAnsi="Arial" w:cs="Arial"/>
                <w:szCs w:val="20"/>
                <w:lang w:val="pl-PL"/>
              </w:rPr>
            </w:pPr>
          </w:p>
        </w:tc>
        <w:tc>
          <w:tcPr>
            <w:tcW w:w="7987" w:type="dxa"/>
            <w:hideMark/>
          </w:tcPr>
          <w:p w14:paraId="6F9A4941" w14:textId="77777777" w:rsidR="00D956E7" w:rsidRDefault="00D956E7">
            <w:pPr>
              <w:widowControl w:val="0"/>
              <w:rPr>
                <w:rFonts w:ascii="Arial" w:hAnsi="Arial" w:cs="Arial"/>
                <w:szCs w:val="20"/>
                <w:lang w:val="pl-PL"/>
              </w:rPr>
            </w:pPr>
            <w:r>
              <w:rPr>
                <w:rStyle w:val="czeinternetowe"/>
                <w:rFonts w:cs="Arial"/>
                <w:szCs w:val="20"/>
                <w:lang w:val="pl-PL"/>
              </w:rPr>
              <w:t>mjasinsk@ford.com</w:t>
            </w:r>
          </w:p>
        </w:tc>
      </w:tr>
    </w:tbl>
    <w:p w14:paraId="50142B1F" w14:textId="77777777" w:rsidR="00C756EC" w:rsidRPr="00427204" w:rsidRDefault="00C756EC" w:rsidP="00D956E7">
      <w:pPr>
        <w:pStyle w:val="Heading1"/>
        <w:tabs>
          <w:tab w:val="clear" w:pos="0"/>
        </w:tabs>
        <w:ind w:left="0" w:firstLine="0"/>
        <w:rPr>
          <w:lang w:val="pl-PL"/>
        </w:rPr>
      </w:pPr>
    </w:p>
    <w:sectPr w:rsidR="00C756EC" w:rsidRPr="00427204">
      <w:headerReference w:type="default" r:id="rId12"/>
      <w:pgSz w:w="12240" w:h="15840"/>
      <w:pgMar w:top="1440" w:right="1440" w:bottom="1440" w:left="1440"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3FBF" w14:textId="77777777" w:rsidR="00000000" w:rsidRDefault="00E7122A">
      <w:pPr>
        <w:spacing w:after="0" w:line="240" w:lineRule="auto"/>
      </w:pPr>
      <w:r>
        <w:separator/>
      </w:r>
    </w:p>
  </w:endnote>
  <w:endnote w:type="continuationSeparator" w:id="0">
    <w:p w14:paraId="185E60AA" w14:textId="77777777" w:rsidR="00000000" w:rsidRDefault="00E7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1EC" w14:textId="77777777" w:rsidR="00000000" w:rsidRDefault="00E7122A">
      <w:pPr>
        <w:spacing w:after="0" w:line="240" w:lineRule="auto"/>
      </w:pPr>
      <w:r>
        <w:separator/>
      </w:r>
    </w:p>
  </w:footnote>
  <w:footnote w:type="continuationSeparator" w:id="0">
    <w:p w14:paraId="12D179B7" w14:textId="77777777" w:rsidR="00000000" w:rsidRDefault="00E7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6A78" w14:textId="77777777" w:rsidR="00C756EC" w:rsidRDefault="00E7122A">
    <w:pPr>
      <w:pStyle w:val="Header"/>
      <w:tabs>
        <w:tab w:val="left" w:pos="1483"/>
        <w:tab w:val="left" w:pos="2525"/>
      </w:tabs>
      <w:ind w:left="227"/>
      <w:rPr>
        <w:lang w:val="pl-PL"/>
      </w:rPr>
    </w:pPr>
    <w:r>
      <w:rPr>
        <w:noProof/>
      </w:rPr>
      <mc:AlternateContent>
        <mc:Choice Requires="wps">
          <w:drawing>
            <wp:anchor distT="6350" distB="6350" distL="6350" distR="6350" simplePos="0" relativeHeight="7" behindDoc="1" locked="0" layoutInCell="0" allowOverlap="1" wp14:anchorId="16308841" wp14:editId="5EE7E5AD">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452CC2D3">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18" behindDoc="1" locked="0" layoutInCell="0" allowOverlap="1" wp14:anchorId="0163034E" wp14:editId="4E827890">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24587F66" w14:textId="77777777" w:rsidR="00C756EC" w:rsidRDefault="00E7122A">
                          <w:pPr>
                            <w:pStyle w:val="Zawartoramki"/>
                            <w:jc w:val="center"/>
                            <w:rPr>
                              <w:rFonts w:ascii="Arial" w:hAnsi="Arial" w:cs="Arial"/>
                              <w:sz w:val="12"/>
                              <w:szCs w:val="12"/>
                              <w:lang w:val="pl-PL"/>
                            </w:rPr>
                          </w:pPr>
                          <w:r>
                            <w:rPr>
                              <w:noProof/>
                            </w:rPr>
                            <w:drawing>
                              <wp:inline distT="0" distB="0" distL="0" distR="0" wp14:anchorId="341F4094" wp14:editId="2DFD3D1E">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0163034E" id="Text Box 8" o:spid="_x0000_s1026" style="position:absolute;left:0;text-align:left;margin-left:301.05pt;margin-top:.35pt;width:97.95pt;height:40.2pt;z-index:-5033164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" o:allowincell="f" filled="f" stroked="f" strokeweight="0">
              <v:textbox inset="0,0,0,0">
                <w:txbxContent>
                  <w:p w14:paraId="24587F66" w14:textId="77777777" w:rsidR="00C756EC" w:rsidRDefault="00E7122A">
                    <w:pPr>
                      <w:pStyle w:val="Zawartoramki"/>
                      <w:jc w:val="center"/>
                      <w:rPr>
                        <w:rFonts w:ascii="Arial" w:hAnsi="Arial" w:cs="Arial"/>
                        <w:sz w:val="12"/>
                        <w:szCs w:val="12"/>
                        <w:lang w:val="pl-PL"/>
                      </w:rPr>
                    </w:pPr>
                    <w:r>
                      <w:rPr>
                        <w:noProof/>
                      </w:rPr>
                      <w:drawing>
                        <wp:inline distT="0" distB="0" distL="0" distR="0" wp14:anchorId="341F4094" wp14:editId="2DFD3D1E">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30" behindDoc="1" locked="0" layoutInCell="0" allowOverlap="1" wp14:anchorId="7E58131D" wp14:editId="13E22CEF">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3FD22976" w14:textId="77777777" w:rsidR="00C756EC" w:rsidRDefault="00E7122A">
                          <w:pPr>
                            <w:pStyle w:val="Zawartoramki"/>
                            <w:jc w:val="center"/>
                          </w:pPr>
                          <w:r>
                            <w:rPr>
                              <w:noProof/>
                            </w:rPr>
                            <w:drawing>
                              <wp:inline distT="0" distB="0" distL="0" distR="0" wp14:anchorId="671E6916" wp14:editId="14B24BE2">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C8D6B01" w14:textId="77777777" w:rsidR="00C756EC" w:rsidRDefault="00E7122A">
                          <w:pPr>
                            <w:pStyle w:val="Zawartoramki"/>
                            <w:rPr>
                              <w:rFonts w:ascii="Arial" w:hAnsi="Arial" w:cs="Arial"/>
                              <w:sz w:val="12"/>
                              <w:szCs w:val="12"/>
                              <w:lang w:val="pl-PL"/>
                            </w:rPr>
                          </w:pPr>
                          <w:hyperlink r:id="rId5">
                            <w:r>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7E58131D" id="Text Box 9" o:spid="_x0000_s1027" style="position:absolute;left:0;text-align:left;margin-left:405.75pt;margin-top:.35pt;width:92.6pt;height:35.95pt;z-index:-5033164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" o:allowincell="f" filled="f" stroked="f" strokeweight="0">
              <v:textbox inset="0,0,0,0">
                <w:txbxContent>
                  <w:p w14:paraId="3FD22976" w14:textId="77777777" w:rsidR="00C756EC" w:rsidRDefault="00E7122A">
                    <w:pPr>
                      <w:pStyle w:val="Zawartoramki"/>
                      <w:jc w:val="center"/>
                    </w:pPr>
                    <w:r>
                      <w:rPr>
                        <w:noProof/>
                      </w:rPr>
                      <w:drawing>
                        <wp:inline distT="0" distB="0" distL="0" distR="0" wp14:anchorId="671E6916" wp14:editId="14B24BE2">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C8D6B01" w14:textId="77777777" w:rsidR="00C756EC" w:rsidRDefault="00E7122A">
                    <w:pPr>
                      <w:pStyle w:val="Zawartoramki"/>
                      <w:rPr>
                        <w:rFonts w:ascii="Arial" w:hAnsi="Arial" w:cs="Arial"/>
                        <w:sz w:val="12"/>
                        <w:szCs w:val="12"/>
                        <w:lang w:val="pl-PL"/>
                      </w:rPr>
                    </w:pPr>
                    <w:hyperlink r:id="rId6">
                      <w:r>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36" behindDoc="1" locked="0" layoutInCell="0" allowOverlap="1" wp14:anchorId="66E287CA" wp14:editId="1B804EB7">
          <wp:simplePos x="0" y="0"/>
          <wp:positionH relativeFrom="column">
            <wp:posOffset>144145</wp:posOffset>
          </wp:positionH>
          <wp:positionV relativeFrom="paragraph">
            <wp:posOffset>-90170</wp:posOffset>
          </wp:positionV>
          <wp:extent cx="1098550" cy="54610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p w14:paraId="069F33C5" w14:textId="77777777" w:rsidR="00C756EC" w:rsidRDefault="00C75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8A5"/>
    <w:multiLevelType w:val="multilevel"/>
    <w:tmpl w:val="4D82FD3C"/>
    <w:lvl w:ilvl="0">
      <w:start w:val="1"/>
      <w:numFmt w:val="bullet"/>
      <w:lvlText w:val="•"/>
      <w:lvlJc w:val="left"/>
      <w:pPr>
        <w:tabs>
          <w:tab w:val="num" w:pos="720"/>
        </w:tabs>
        <w:ind w:left="720" w:hanging="360"/>
      </w:pPr>
      <w:rPr>
        <w:rFonts w:ascii="Arial" w:hAnsi="Arial" w:cs="Arial"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1827F5"/>
    <w:multiLevelType w:val="multilevel"/>
    <w:tmpl w:val="1CE25E84"/>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4E3ED3"/>
    <w:multiLevelType w:val="multilevel"/>
    <w:tmpl w:val="B9C8C09A"/>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2B5765"/>
    <w:multiLevelType w:val="multilevel"/>
    <w:tmpl w:val="EA044E3E"/>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8767F0"/>
    <w:multiLevelType w:val="multilevel"/>
    <w:tmpl w:val="6B923818"/>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FB4B18"/>
    <w:multiLevelType w:val="multilevel"/>
    <w:tmpl w:val="504270FA"/>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8979EA"/>
    <w:multiLevelType w:val="multilevel"/>
    <w:tmpl w:val="9490E118"/>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C9579F"/>
    <w:multiLevelType w:val="multilevel"/>
    <w:tmpl w:val="8CF03CE0"/>
    <w:lvl w:ilvl="0">
      <w:start w:val="1"/>
      <w:numFmt w:val="decimal"/>
      <w:pStyle w:val="ListParagraph"/>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1EB37ECA"/>
    <w:multiLevelType w:val="multilevel"/>
    <w:tmpl w:val="CA0A9F12"/>
    <w:lvl w:ilvl="0">
      <w:start w:val="1"/>
      <w:numFmt w:val="bullet"/>
      <w:lvlText w:val="•"/>
      <w:lvlJc w:val="left"/>
      <w:pPr>
        <w:tabs>
          <w:tab w:val="num" w:pos="720"/>
        </w:tabs>
        <w:ind w:left="720" w:hanging="360"/>
      </w:pPr>
      <w:rPr>
        <w:rFonts w:ascii="Arial" w:hAnsi="Arial" w:cs="Arial"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6F2E11"/>
    <w:multiLevelType w:val="multilevel"/>
    <w:tmpl w:val="0D4A4DB6"/>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9770E9"/>
    <w:multiLevelType w:val="multilevel"/>
    <w:tmpl w:val="E26AA05E"/>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9277E42"/>
    <w:multiLevelType w:val="multilevel"/>
    <w:tmpl w:val="F098921A"/>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B304F5"/>
    <w:multiLevelType w:val="multilevel"/>
    <w:tmpl w:val="960CC5E4"/>
    <w:lvl w:ilvl="0">
      <w:start w:val="1"/>
      <w:numFmt w:val="upperLetter"/>
      <w:pStyle w:val="Heading3"/>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92F0977"/>
    <w:multiLevelType w:val="multilevel"/>
    <w:tmpl w:val="AC805EF4"/>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A5D42E6"/>
    <w:multiLevelType w:val="multilevel"/>
    <w:tmpl w:val="6128999A"/>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AA13B7"/>
    <w:multiLevelType w:val="multilevel"/>
    <w:tmpl w:val="12C43CF6"/>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3D2215A"/>
    <w:multiLevelType w:val="multilevel"/>
    <w:tmpl w:val="52B2DC3E"/>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40A99"/>
    <w:multiLevelType w:val="multilevel"/>
    <w:tmpl w:val="6A7202A0"/>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8E2EC3"/>
    <w:multiLevelType w:val="multilevel"/>
    <w:tmpl w:val="730CFFB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F071206"/>
    <w:multiLevelType w:val="multilevel"/>
    <w:tmpl w:val="43B87DA0"/>
    <w:lvl w:ilvl="0">
      <w:start w:val="1"/>
      <w:numFmt w:val="bullet"/>
      <w:lvlText w:val="•"/>
      <w:lvlJc w:val="left"/>
      <w:pPr>
        <w:tabs>
          <w:tab w:val="num" w:pos="720"/>
        </w:tabs>
        <w:ind w:left="720" w:hanging="360"/>
      </w:pPr>
      <w:rPr>
        <w:rFonts w:ascii="Arial" w:hAnsi="Arial" w:cs="Arial"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623060"/>
    <w:multiLevelType w:val="multilevel"/>
    <w:tmpl w:val="0DFE2038"/>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4395EBE"/>
    <w:multiLevelType w:val="multilevel"/>
    <w:tmpl w:val="C356415A"/>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A90F72"/>
    <w:multiLevelType w:val="multilevel"/>
    <w:tmpl w:val="9AAC4946"/>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2ED6C84"/>
    <w:multiLevelType w:val="multilevel"/>
    <w:tmpl w:val="B9A0CE36"/>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D343002"/>
    <w:multiLevelType w:val="multilevel"/>
    <w:tmpl w:val="01B61F38"/>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0A6719D"/>
    <w:multiLevelType w:val="multilevel"/>
    <w:tmpl w:val="AC6C35CE"/>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2DC23EE"/>
    <w:multiLevelType w:val="multilevel"/>
    <w:tmpl w:val="408EDC94"/>
    <w:lvl w:ilvl="0">
      <w:start w:val="1"/>
      <w:numFmt w:val="decimal"/>
      <w:pStyle w:val="Headline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D853B57"/>
    <w:multiLevelType w:val="multilevel"/>
    <w:tmpl w:val="5BF06B24"/>
    <w:lvl w:ilvl="0">
      <w:start w:val="1"/>
      <w:numFmt w:val="bullet"/>
      <w:lvlText w:val="•"/>
      <w:lvlJc w:val="left"/>
      <w:pPr>
        <w:tabs>
          <w:tab w:val="num" w:pos="720"/>
        </w:tabs>
        <w:ind w:left="720" w:hanging="360"/>
      </w:pPr>
      <w:rPr>
        <w:rFonts w:ascii="Times New Roman" w:hAnsi="Times New Roman" w:cs="Times New Roman" w:hint="default"/>
        <w:b w:val="0"/>
        <w:i w:val="0"/>
        <w:strike w:val="0"/>
        <w:dstrike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7"/>
  </w:num>
  <w:num w:numId="3">
    <w:abstractNumId w:val="26"/>
  </w:num>
  <w:num w:numId="4">
    <w:abstractNumId w:val="18"/>
  </w:num>
  <w:num w:numId="5">
    <w:abstractNumId w:val="8"/>
  </w:num>
  <w:num w:numId="6">
    <w:abstractNumId w:val="0"/>
  </w:num>
  <w:num w:numId="7">
    <w:abstractNumId w:val="19"/>
  </w:num>
  <w:num w:numId="8">
    <w:abstractNumId w:val="25"/>
  </w:num>
  <w:num w:numId="9">
    <w:abstractNumId w:val="15"/>
  </w:num>
  <w:num w:numId="10">
    <w:abstractNumId w:val="4"/>
  </w:num>
  <w:num w:numId="11">
    <w:abstractNumId w:val="9"/>
  </w:num>
  <w:num w:numId="12">
    <w:abstractNumId w:val="20"/>
  </w:num>
  <w:num w:numId="13">
    <w:abstractNumId w:val="11"/>
  </w:num>
  <w:num w:numId="14">
    <w:abstractNumId w:val="14"/>
  </w:num>
  <w:num w:numId="15">
    <w:abstractNumId w:val="3"/>
  </w:num>
  <w:num w:numId="16">
    <w:abstractNumId w:val="2"/>
  </w:num>
  <w:num w:numId="17">
    <w:abstractNumId w:val="16"/>
  </w:num>
  <w:num w:numId="18">
    <w:abstractNumId w:val="22"/>
  </w:num>
  <w:num w:numId="19">
    <w:abstractNumId w:val="13"/>
  </w:num>
  <w:num w:numId="20">
    <w:abstractNumId w:val="6"/>
  </w:num>
  <w:num w:numId="21">
    <w:abstractNumId w:val="27"/>
  </w:num>
  <w:num w:numId="22">
    <w:abstractNumId w:val="24"/>
  </w:num>
  <w:num w:numId="23">
    <w:abstractNumId w:val="5"/>
  </w:num>
  <w:num w:numId="24">
    <w:abstractNumId w:val="21"/>
  </w:num>
  <w:num w:numId="25">
    <w:abstractNumId w:val="17"/>
  </w:num>
  <w:num w:numId="26">
    <w:abstractNumId w:val="1"/>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EC"/>
    <w:rsid w:val="00427204"/>
    <w:rsid w:val="007F3528"/>
    <w:rsid w:val="00C756EC"/>
    <w:rsid w:val="00D956E7"/>
    <w:rsid w:val="00E7122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5995"/>
  <w15:docId w15:val="{BE23F1C3-402C-496E-A6D4-05980D77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48"/>
    <w:pPr>
      <w:spacing w:after="160" w:line="259" w:lineRule="auto"/>
    </w:pPr>
  </w:style>
  <w:style w:type="paragraph" w:styleId="Heading1">
    <w:name w:val="heading 1"/>
    <w:basedOn w:val="Normal"/>
    <w:next w:val="Normal"/>
    <w:link w:val="Heading1Char"/>
    <w:uiPriority w:val="9"/>
    <w:qFormat/>
    <w:rsid w:val="00423234"/>
    <w:pPr>
      <w:keepNext/>
      <w:keepLines/>
      <w:tabs>
        <w:tab w:val="num" w:pos="0"/>
      </w:tabs>
      <w:spacing w:before="240" w:after="0"/>
      <w:ind w:left="720" w:hanging="36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D60188"/>
    <w:pPr>
      <w:keepNext/>
      <w:keepLines/>
      <w:tabs>
        <w:tab w:val="num" w:pos="0"/>
      </w:tabs>
      <w:spacing w:before="40" w:after="0"/>
      <w:ind w:left="720" w:hanging="360"/>
      <w:outlineLvl w:val="1"/>
    </w:pPr>
    <w:rPr>
      <w:rFonts w:ascii="Arial" w:eastAsiaTheme="majorEastAsia" w:hAnsi="Arial" w:cstheme="majorBidi"/>
      <w:b/>
      <w:color w:val="000000" w:themeColor="text1"/>
      <w:szCs w:val="26"/>
      <w:u w:val="single"/>
    </w:rPr>
  </w:style>
  <w:style w:type="paragraph" w:styleId="Heading3">
    <w:name w:val="heading 3"/>
    <w:basedOn w:val="Normal"/>
    <w:next w:val="Normal"/>
    <w:link w:val="Heading3Char"/>
    <w:uiPriority w:val="9"/>
    <w:unhideWhenUsed/>
    <w:qFormat/>
    <w:rsid w:val="0020218C"/>
    <w:pPr>
      <w:keepNext/>
      <w:keepLines/>
      <w:numPr>
        <w:numId w:val="1"/>
      </w:numPr>
      <w:spacing w:before="40" w:after="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53F33"/>
  </w:style>
  <w:style w:type="character" w:customStyle="1" w:styleId="FooterChar">
    <w:name w:val="Footer Char"/>
    <w:basedOn w:val="DefaultParagraphFont"/>
    <w:link w:val="Footer"/>
    <w:uiPriority w:val="99"/>
    <w:qFormat/>
    <w:rsid w:val="00253F33"/>
  </w:style>
  <w:style w:type="character" w:customStyle="1" w:styleId="CommentTextChar">
    <w:name w:val="Comment Text Char"/>
    <w:basedOn w:val="DefaultParagraphFont"/>
    <w:link w:val="CommentText"/>
    <w:uiPriority w:val="99"/>
    <w:semiHidden/>
    <w:qFormat/>
    <w:rsid w:val="00466B04"/>
    <w:rPr>
      <w:sz w:val="20"/>
      <w:szCs w:val="20"/>
    </w:rPr>
  </w:style>
  <w:style w:type="character" w:styleId="CommentReference">
    <w:name w:val="annotation reference"/>
    <w:basedOn w:val="DefaultParagraphFont"/>
    <w:semiHidden/>
    <w:unhideWhenUsed/>
    <w:qFormat/>
    <w:rsid w:val="00466B04"/>
    <w:rPr>
      <w:sz w:val="16"/>
      <w:szCs w:val="16"/>
    </w:rPr>
  </w:style>
  <w:style w:type="character" w:customStyle="1" w:styleId="CommentSubjectChar">
    <w:name w:val="Comment Subject Char"/>
    <w:basedOn w:val="CommentTextChar"/>
    <w:link w:val="CommentSubject"/>
    <w:uiPriority w:val="99"/>
    <w:semiHidden/>
    <w:qFormat/>
    <w:rsid w:val="00514095"/>
    <w:rPr>
      <w:b/>
      <w:bCs/>
      <w:sz w:val="20"/>
      <w:szCs w:val="20"/>
    </w:rPr>
  </w:style>
  <w:style w:type="character" w:customStyle="1" w:styleId="ListParagraphChar">
    <w:name w:val="List Paragraph Char"/>
    <w:basedOn w:val="DefaultParagraphFont"/>
    <w:link w:val="ListParagraph"/>
    <w:uiPriority w:val="34"/>
    <w:qFormat/>
    <w:locked/>
    <w:rsid w:val="00A04710"/>
    <w:rPr>
      <w:rFonts w:ascii="Arial" w:eastAsiaTheme="minorEastAsia" w:hAnsi="Arial" w:cs="Arial"/>
      <w:bCs/>
      <w:u w:val="single"/>
      <w:lang w:val="en-GB" w:eastAsia="zh-CN"/>
    </w:rPr>
  </w:style>
  <w:style w:type="character" w:customStyle="1" w:styleId="Heading1Char">
    <w:name w:val="Heading 1 Char"/>
    <w:basedOn w:val="DefaultParagraphFont"/>
    <w:link w:val="Heading1"/>
    <w:uiPriority w:val="9"/>
    <w:qFormat/>
    <w:rsid w:val="00423234"/>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qFormat/>
    <w:rsid w:val="00D60188"/>
    <w:rPr>
      <w:rFonts w:ascii="Arial" w:eastAsiaTheme="majorEastAsia" w:hAnsi="Arial" w:cstheme="majorBidi"/>
      <w:b/>
      <w:color w:val="000000" w:themeColor="text1"/>
      <w:szCs w:val="26"/>
      <w:u w:val="single"/>
    </w:rPr>
  </w:style>
  <w:style w:type="character" w:customStyle="1" w:styleId="Headline1Char">
    <w:name w:val="Headline 1 Char"/>
    <w:basedOn w:val="DefaultParagraphFont"/>
    <w:link w:val="Headline1"/>
    <w:qFormat/>
    <w:rsid w:val="004B138D"/>
    <w:rPr>
      <w:rFonts w:ascii="Arial" w:hAnsi="Arial" w:cs="Arial"/>
      <w:b/>
      <w:bCs/>
      <w:u w:val="single"/>
    </w:rPr>
  </w:style>
  <w:style w:type="character" w:customStyle="1" w:styleId="czeinternetowe">
    <w:name w:val="Łącze internetowe"/>
    <w:basedOn w:val="DefaultParagraphFont"/>
    <w:unhideWhenUsed/>
    <w:rsid w:val="0066061F"/>
    <w:rPr>
      <w:color w:val="0563C1" w:themeColor="hyperlink"/>
      <w:u w:val="single"/>
    </w:rPr>
  </w:style>
  <w:style w:type="character" w:customStyle="1" w:styleId="normaltextrun">
    <w:name w:val="normaltextrun"/>
    <w:basedOn w:val="DefaultParagraphFont"/>
    <w:qFormat/>
    <w:rsid w:val="0023025A"/>
  </w:style>
  <w:style w:type="character" w:customStyle="1" w:styleId="eop">
    <w:name w:val="eop"/>
    <w:basedOn w:val="DefaultParagraphFont"/>
    <w:qFormat/>
    <w:rsid w:val="0023025A"/>
  </w:style>
  <w:style w:type="character" w:customStyle="1" w:styleId="Heading3Char">
    <w:name w:val="Heading 3 Char"/>
    <w:basedOn w:val="DefaultParagraphFont"/>
    <w:link w:val="Heading3"/>
    <w:uiPriority w:val="9"/>
    <w:qFormat/>
    <w:rsid w:val="0020218C"/>
    <w:rPr>
      <w:rFonts w:ascii="Arial" w:eastAsiaTheme="majorEastAsia" w:hAnsi="Arial" w:cstheme="majorBidi"/>
      <w:b/>
      <w:color w:val="000000" w:themeColor="text1"/>
      <w:szCs w:val="24"/>
    </w:rPr>
  </w:style>
  <w:style w:type="character" w:customStyle="1" w:styleId="BodyText2Char">
    <w:name w:val="Body Text 2 Char"/>
    <w:basedOn w:val="DefaultParagraphFont"/>
    <w:link w:val="BodyText2"/>
    <w:qFormat/>
    <w:rsid w:val="00821B49"/>
    <w:rPr>
      <w:rFonts w:ascii="Times New Roman" w:eastAsia="Times New Roman" w:hAnsi="Times New Roman" w:cs="Times New Roman"/>
      <w:sz w:val="24"/>
      <w:szCs w:val="20"/>
      <w:lang w:val="en-GB"/>
    </w:rPr>
  </w:style>
  <w:style w:type="character" w:customStyle="1" w:styleId="EndnoteTextChar">
    <w:name w:val="Endnote Text Char"/>
    <w:basedOn w:val="DefaultParagraphFont"/>
    <w:link w:val="EndnoteText"/>
    <w:uiPriority w:val="99"/>
    <w:semiHidden/>
    <w:qFormat/>
    <w:rsid w:val="009572D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efaultParagraphFont"/>
    <w:uiPriority w:val="99"/>
    <w:semiHidden/>
    <w:unhideWhenUsed/>
    <w:qFormat/>
    <w:rsid w:val="009572D0"/>
    <w:rPr>
      <w:vertAlign w:val="superscript"/>
    </w:rPr>
  </w:style>
  <w:style w:type="character" w:styleId="UnresolvedMention">
    <w:name w:val="Unresolved Mention"/>
    <w:basedOn w:val="DefaultParagraphFont"/>
    <w:uiPriority w:val="99"/>
    <w:semiHidden/>
    <w:unhideWhenUsed/>
    <w:qFormat/>
    <w:rsid w:val="005E72AE"/>
    <w:rPr>
      <w:color w:val="605E5C"/>
      <w:shd w:val="clear" w:color="auto" w:fill="E1DFDD"/>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szCs w:val="24"/>
    </w:rPr>
  </w:style>
  <w:style w:type="paragraph" w:customStyle="1" w:styleId="Indeks">
    <w:name w:val="Indeks"/>
    <w:basedOn w:val="Normal"/>
    <w:qFormat/>
    <w:pPr>
      <w:suppressLineNumbers/>
    </w:pPr>
    <w:rPr>
      <w:rFonts w:ascii="Century" w:hAnsi="Century" w:cs="Arial Unicode MS"/>
    </w:rPr>
  </w:style>
  <w:style w:type="paragraph" w:styleId="ListParagraph">
    <w:name w:val="List Paragraph"/>
    <w:basedOn w:val="Headline1"/>
    <w:link w:val="ListParagraphChar"/>
    <w:uiPriority w:val="34"/>
    <w:qFormat/>
    <w:rsid w:val="00A04710"/>
    <w:pPr>
      <w:numPr>
        <w:numId w:val="2"/>
      </w:numPr>
      <w:spacing w:line="254" w:lineRule="auto"/>
      <w:contextualSpacing/>
    </w:pPr>
    <w:rPr>
      <w:rFonts w:eastAsiaTheme="minorEastAsia"/>
      <w:b w:val="0"/>
      <w:lang w:val="en-GB" w:eastAsia="zh-CN"/>
    </w:rPr>
  </w:style>
  <w:style w:type="paragraph" w:styleId="NormalWeb">
    <w:name w:val="Normal (Web)"/>
    <w:basedOn w:val="Normal"/>
    <w:uiPriority w:val="99"/>
    <w:semiHidden/>
    <w:unhideWhenUsed/>
    <w:qFormat/>
    <w:rsid w:val="00292F39"/>
    <w:pPr>
      <w:spacing w:beforeAutospacing="1" w:afterAutospacing="1" w:line="240" w:lineRule="auto"/>
    </w:pPr>
    <w:rPr>
      <w:rFonts w:ascii="Times New Roman" w:eastAsia="Times New Roman" w:hAnsi="Times New Roman" w:cs="Times New Roman"/>
      <w:sz w:val="24"/>
      <w:szCs w:val="24"/>
      <w:lang w:val="en-GB" w:eastAsia="zh-CN"/>
    </w:rPr>
  </w:style>
  <w:style w:type="paragraph" w:customStyle="1" w:styleId="Gwkaistopka">
    <w:name w:val="Główka i stopka"/>
    <w:basedOn w:val="Normal"/>
    <w:qFormat/>
  </w:style>
  <w:style w:type="paragraph" w:styleId="Header">
    <w:name w:val="header"/>
    <w:basedOn w:val="Normal"/>
    <w:link w:val="HeaderChar"/>
    <w:unhideWhenUsed/>
    <w:rsid w:val="00253F33"/>
    <w:pPr>
      <w:tabs>
        <w:tab w:val="center" w:pos="4513"/>
        <w:tab w:val="right" w:pos="9026"/>
      </w:tabs>
      <w:spacing w:after="0" w:line="240" w:lineRule="auto"/>
    </w:pPr>
  </w:style>
  <w:style w:type="paragraph" w:styleId="Footer">
    <w:name w:val="footer"/>
    <w:basedOn w:val="Normal"/>
    <w:link w:val="FooterChar"/>
    <w:uiPriority w:val="99"/>
    <w:unhideWhenUsed/>
    <w:rsid w:val="00253F33"/>
    <w:pPr>
      <w:tabs>
        <w:tab w:val="center" w:pos="4513"/>
        <w:tab w:val="right" w:pos="9026"/>
      </w:tabs>
      <w:spacing w:after="0" w:line="240" w:lineRule="auto"/>
    </w:pPr>
  </w:style>
  <w:style w:type="paragraph" w:styleId="CommentText">
    <w:name w:val="annotation text"/>
    <w:basedOn w:val="Normal"/>
    <w:link w:val="CommentTextChar"/>
    <w:semiHidden/>
    <w:unhideWhenUsed/>
    <w:qFormat/>
    <w:rsid w:val="00466B0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14095"/>
    <w:rPr>
      <w:b/>
      <w:bCs/>
    </w:rPr>
  </w:style>
  <w:style w:type="paragraph" w:styleId="Revision">
    <w:name w:val="Revision"/>
    <w:uiPriority w:val="99"/>
    <w:semiHidden/>
    <w:qFormat/>
    <w:rsid w:val="006B0A0C"/>
  </w:style>
  <w:style w:type="paragraph" w:styleId="TOCHeading">
    <w:name w:val="TOC Heading"/>
    <w:basedOn w:val="Heading1"/>
    <w:next w:val="Normal"/>
    <w:uiPriority w:val="39"/>
    <w:unhideWhenUsed/>
    <w:qFormat/>
    <w:rsid w:val="00023B1A"/>
    <w:pPr>
      <w:tabs>
        <w:tab w:val="clear" w:pos="0"/>
      </w:tabs>
      <w:ind w:left="0" w:firstLine="0"/>
    </w:pPr>
  </w:style>
  <w:style w:type="paragraph" w:customStyle="1" w:styleId="Headline1">
    <w:name w:val="Headline 1"/>
    <w:basedOn w:val="Normal"/>
    <w:link w:val="Headline1Char"/>
    <w:qFormat/>
    <w:rsid w:val="004B138D"/>
    <w:pPr>
      <w:numPr>
        <w:numId w:val="3"/>
      </w:numPr>
    </w:pPr>
    <w:rPr>
      <w:rFonts w:ascii="Arial" w:hAnsi="Arial" w:cs="Arial"/>
      <w:b/>
      <w:bCs/>
      <w:u w:val="single"/>
    </w:rPr>
  </w:style>
  <w:style w:type="paragraph" w:styleId="TOC2">
    <w:name w:val="toc 2"/>
    <w:basedOn w:val="Normal"/>
    <w:next w:val="Normal"/>
    <w:autoRedefine/>
    <w:uiPriority w:val="39"/>
    <w:unhideWhenUsed/>
    <w:rsid w:val="00723CF5"/>
    <w:pPr>
      <w:tabs>
        <w:tab w:val="left" w:pos="660"/>
        <w:tab w:val="right" w:leader="dot" w:pos="9350"/>
      </w:tabs>
      <w:spacing w:after="100"/>
      <w:ind w:left="220"/>
    </w:pPr>
  </w:style>
  <w:style w:type="paragraph" w:styleId="TOC1">
    <w:name w:val="toc 1"/>
    <w:basedOn w:val="Normal"/>
    <w:next w:val="Normal"/>
    <w:autoRedefine/>
    <w:uiPriority w:val="39"/>
    <w:unhideWhenUsed/>
    <w:rsid w:val="00602EF0"/>
    <w:pPr>
      <w:spacing w:after="100"/>
    </w:pPr>
    <w:rPr>
      <w:rFonts w:eastAsiaTheme="minorEastAsia" w:cs="Times New Roman"/>
    </w:rPr>
  </w:style>
  <w:style w:type="paragraph" w:styleId="TOC3">
    <w:name w:val="toc 3"/>
    <w:basedOn w:val="Normal"/>
    <w:next w:val="Normal"/>
    <w:autoRedefine/>
    <w:uiPriority w:val="39"/>
    <w:unhideWhenUsed/>
    <w:rsid w:val="00723CF5"/>
    <w:pPr>
      <w:tabs>
        <w:tab w:val="left" w:pos="880"/>
        <w:tab w:val="right" w:leader="dot" w:pos="9350"/>
      </w:tabs>
      <w:spacing w:after="100"/>
      <w:ind w:left="440"/>
    </w:pPr>
    <w:rPr>
      <w:rFonts w:eastAsiaTheme="minorEastAsia" w:cs="Times New Roman"/>
    </w:rPr>
  </w:style>
  <w:style w:type="paragraph" w:customStyle="1" w:styleId="paragraph">
    <w:name w:val="paragraph"/>
    <w:basedOn w:val="Normal"/>
    <w:qFormat/>
    <w:rsid w:val="0023025A"/>
    <w:pPr>
      <w:spacing w:beforeAutospacing="1" w:afterAutospacing="1" w:line="240" w:lineRule="auto"/>
    </w:pPr>
    <w:rPr>
      <w:rFonts w:ascii="Times New Roman" w:eastAsia="Times New Roman" w:hAnsi="Times New Roman" w:cs="Times New Roman"/>
      <w:sz w:val="24"/>
      <w:szCs w:val="24"/>
      <w:lang w:val="en-GB" w:eastAsia="en-GB"/>
    </w:rPr>
  </w:style>
  <w:style w:type="paragraph" w:styleId="BodyText2">
    <w:name w:val="Body Text 2"/>
    <w:basedOn w:val="Normal"/>
    <w:link w:val="BodyText2Char"/>
    <w:qFormat/>
    <w:rsid w:val="00821B49"/>
    <w:pPr>
      <w:spacing w:after="0" w:line="360" w:lineRule="auto"/>
    </w:pPr>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semiHidden/>
    <w:unhideWhenUsed/>
    <w:rsid w:val="009572D0"/>
    <w:pPr>
      <w:spacing w:after="0" w:line="240" w:lineRule="auto"/>
    </w:pPr>
    <w:rPr>
      <w:sz w:val="20"/>
      <w:szCs w:val="20"/>
    </w:rPr>
  </w:style>
  <w:style w:type="paragraph" w:customStyle="1" w:styleId="Zawartoramki">
    <w:name w:val="Zawartość ramki"/>
    <w:basedOn w:val="Normal"/>
    <w:qFormat/>
  </w:style>
  <w:style w:type="table" w:styleId="TableGrid">
    <w:name w:val="Table Grid"/>
    <w:basedOn w:val="TableNormal"/>
    <w:uiPriority w:val="39"/>
    <w:rsid w:val="0023025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89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na/us/en/news/2022/03/02/ford-accelerating-transforma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ef8bd3-7887-4cd6-9c08-ad024c188179">
      <UserInfo>
        <DisplayName>Schachermeier, Elvira (E.)</DisplayName>
        <AccountId>100</AccountId>
        <AccountType/>
      </UserInfo>
      <UserInfo>
        <DisplayName>Bernardes, Rella (R.N.)</DisplayName>
        <AccountId>13</AccountId>
        <AccountType/>
      </UserInfo>
      <UserInfo>
        <DisplayName>Mundolf, Ute (U.A.)</DisplayName>
        <AccountId>53</AccountId>
        <AccountType/>
      </UserInfo>
      <UserInfo>
        <DisplayName>Baumann, Michael (M.)</DisplayName>
        <AccountId>18</AccountId>
        <AccountType/>
      </UserInfo>
      <UserInfo>
        <DisplayName>Loewer, Philipp (P.)</DisplayName>
        <AccountId>116</AccountId>
        <AccountType/>
      </UserInfo>
      <UserInfo>
        <DisplayName>Del Rey, Cristina (C.)</DisplayName>
        <AccountId>123</AccountId>
        <AccountType/>
      </UserInfo>
      <UserInfo>
        <DisplayName>Nick Reading</DisplayName>
        <AccountId>104</AccountId>
        <AccountType/>
      </UserInfo>
      <UserInfo>
        <DisplayName>Dorenkamp, Ragah (R.)</DisplayName>
        <AccountId>89</AccountId>
        <AccountType/>
      </UserInfo>
      <UserInfo>
        <DisplayName>Ward, Jay (J.)</DisplayName>
        <AccountId>21</AccountId>
        <AccountType/>
      </UserInfo>
      <UserInfo>
        <DisplayName>Jones, Dan (D.)</DisplayName>
        <AccountId>25</AccountId>
        <AccountType/>
      </UserInfo>
      <UserInfo>
        <DisplayName>Caba, Ralph P (.)</DisplayName>
        <AccountId>22</AccountId>
        <AccountType/>
      </UserInfo>
      <UserInfo>
        <DisplayName>Eis, Volker (V.)</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ACF5322CA0AE4CBE1819FDF95D935A" ma:contentTypeVersion="6" ma:contentTypeDescription="Create a new document." ma:contentTypeScope="" ma:versionID="dc694afdcdbf42e28fe7a26732c059bb">
  <xsd:schema xmlns:xsd="http://www.w3.org/2001/XMLSchema" xmlns:xs="http://www.w3.org/2001/XMLSchema" xmlns:p="http://schemas.microsoft.com/office/2006/metadata/properties" xmlns:ns2="f822e7aa-10ea-4124-b319-e07b872b010e" xmlns:ns3="26ef8bd3-7887-4cd6-9c08-ad024c188179" targetNamespace="http://schemas.microsoft.com/office/2006/metadata/properties" ma:root="true" ma:fieldsID="4ccd9752c85e6700dc9892ace4d7a7ef" ns2:_="" ns3:_="">
    <xsd:import namespace="f822e7aa-10ea-4124-b319-e07b872b010e"/>
    <xsd:import namespace="26ef8bd3-7887-4cd6-9c08-ad024c1881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e7aa-10ea-4124-b319-e07b872b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f8bd3-7887-4cd6-9c08-ad024c1881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0506B-380F-4DE7-A35A-32D7EE417610}">
  <ds:schemaRefs>
    <ds:schemaRef ds:uri="http://schemas.microsoft.com/office/2006/metadata/properties"/>
    <ds:schemaRef ds:uri="http://schemas.microsoft.com/office/infopath/2007/PartnerControls"/>
    <ds:schemaRef ds:uri="26ef8bd3-7887-4cd6-9c08-ad024c188179"/>
  </ds:schemaRefs>
</ds:datastoreItem>
</file>

<file path=customXml/itemProps2.xml><?xml version="1.0" encoding="utf-8"?>
<ds:datastoreItem xmlns:ds="http://schemas.openxmlformats.org/officeDocument/2006/customXml" ds:itemID="{7CA3027D-1D41-43BD-BFBE-BAEE9330E4BE}">
  <ds:schemaRefs>
    <ds:schemaRef ds:uri="http://schemas.openxmlformats.org/officeDocument/2006/bibliography"/>
  </ds:schemaRefs>
</ds:datastoreItem>
</file>

<file path=customXml/itemProps3.xml><?xml version="1.0" encoding="utf-8"?>
<ds:datastoreItem xmlns:ds="http://schemas.openxmlformats.org/officeDocument/2006/customXml" ds:itemID="{309272C5-5B4B-4DF5-AEE4-C6F995C7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e7aa-10ea-4124-b319-e07b872b010e"/>
    <ds:schemaRef ds:uri="26ef8bd3-7887-4cd6-9c08-ad024c188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1C2FC-243B-4DE8-802F-EE6CA693D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1066</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Reading</dc:creator>
  <dc:description/>
  <cp:lastModifiedBy>Krzyczkowska, Zuzanna (Z.)</cp:lastModifiedBy>
  <cp:revision>6</cp:revision>
  <dcterms:created xsi:type="dcterms:W3CDTF">2022-06-22T10:52:00Z</dcterms:created>
  <dcterms:modified xsi:type="dcterms:W3CDTF">2022-06-27T08:00:00Z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0x01010023ACF5322CA0AE4CBE1819FDF95D935A</vt:lpwstr>
  </property>
  <property fmtid="{D5CDD505-2E9C-101B-9397-08002B2CF9AE}" pid="3" name="MSIP_Label_b0d5c4f4-7a29-4385-b7a5-afbe2154ae6f_ActionId">
    <vt:lpwstr>dda7c588-cd3a-41a5-98e9-51dc7af87d43</vt:lpwstr>
  </property>
  <property fmtid="{D5CDD505-2E9C-101B-9397-08002B2CF9AE}" pid="4" name="MSIP_Label_b0d5c4f4-7a29-4385-b7a5-afbe2154ae6f_ContentBits">
    <vt:lpwstr>0</vt:lpwstr>
  </property>
  <property fmtid="{D5CDD505-2E9C-101B-9397-08002B2CF9AE}" pid="5" name="MSIP_Label_b0d5c4f4-7a29-4385-b7a5-afbe2154ae6f_Enabled">
    <vt:lpwstr>true</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etDate">
    <vt:lpwstr>2022-06-08T09:05:06Z</vt:lpwstr>
  </property>
  <property fmtid="{D5CDD505-2E9C-101B-9397-08002B2CF9AE}" pid="9" name="MSIP_Label_b0d5c4f4-7a29-4385-b7a5-afbe2154ae6f_SiteId">
    <vt:lpwstr>2dfb2f0b-4d21-4268-9559-72926144c918</vt:lpwstr>
  </property>
  <property fmtid="{D5CDD505-2E9C-101B-9397-08002B2CF9AE}" pid="10" name="MediaServiceImageTags">
    <vt:lpwstr/>
  </property>
  <property fmtid="{D5CDD505-2E9C-101B-9397-08002B2CF9AE}" pid="11" name="bcgClassification">
    <vt:lpwstr>bcgConfidential</vt:lpwstr>
  </property>
</Properties>
</file>