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1E9B" w14:textId="77777777" w:rsidR="002C076C" w:rsidRPr="00537CCF" w:rsidRDefault="002C076C" w:rsidP="002C076C">
      <w:pPr>
        <w:rPr>
          <w:rFonts w:ascii="Arial" w:eastAsiaTheme="majorEastAsia" w:hAnsi="Arial" w:cs="Arial"/>
          <w:b/>
          <w:sz w:val="32"/>
          <w:szCs w:val="32"/>
          <w:lang w:val="pl-PL" w:eastAsia="en-US"/>
        </w:rPr>
      </w:pPr>
      <w:bookmarkStart w:id="0" w:name="_Hlk51939606"/>
      <w:bookmarkStart w:id="1" w:name="_Hlk21420256"/>
      <w:r w:rsidRPr="00537CCF">
        <w:rPr>
          <w:rFonts w:ascii="Arial" w:eastAsiaTheme="majorEastAsia" w:hAnsi="Arial" w:cs="Arial"/>
          <w:b/>
          <w:sz w:val="32"/>
          <w:szCs w:val="32"/>
          <w:lang w:val="pl-PL" w:eastAsia="en-US"/>
        </w:rPr>
        <w:t xml:space="preserve">W TROSCE O ŚRODOWISKO – FORD DĄŻY DO WYKLUCZENIA WODY PITNEJ Z PROCESU PRODUKCJI SAMOCHODÓW I ZNACZNIE REDUKUJE ODPADY W SWOICH FABRYKACH </w:t>
      </w:r>
    </w:p>
    <w:p w14:paraId="17D705EA" w14:textId="77777777" w:rsidR="002C076C" w:rsidRPr="00537CCF" w:rsidRDefault="002C076C" w:rsidP="002C076C">
      <w:pPr>
        <w:shd w:val="clear" w:color="auto" w:fill="FFFFFF"/>
        <w:rPr>
          <w:rFonts w:ascii="Arial" w:hAnsi="Arial" w:cs="Arial"/>
          <w:color w:val="333333"/>
          <w:sz w:val="22"/>
          <w:szCs w:val="22"/>
          <w:lang w:val="pl-PL" w:eastAsia="pl-PL"/>
        </w:rPr>
      </w:pPr>
      <w:r w:rsidRPr="00537CCF">
        <w:rPr>
          <w:rFonts w:ascii="Arial" w:hAnsi="Arial" w:cs="Arial"/>
          <w:color w:val="333333"/>
          <w:sz w:val="22"/>
          <w:szCs w:val="22"/>
          <w:lang w:val="pl-PL" w:eastAsia="pl-PL"/>
        </w:rPr>
        <w:br/>
      </w:r>
    </w:p>
    <w:p w14:paraId="2F0AA12C" w14:textId="1512532E" w:rsidR="002C076C" w:rsidRPr="00537CCF" w:rsidRDefault="002C076C" w:rsidP="002C076C">
      <w:pPr>
        <w:pStyle w:val="ListParagraph"/>
        <w:numPr>
          <w:ilvl w:val="0"/>
          <w:numId w:val="28"/>
        </w:numPr>
        <w:shd w:val="clear" w:color="auto" w:fill="FFFFFF"/>
        <w:suppressAutoHyphens w:val="0"/>
        <w:rPr>
          <w:rFonts w:ascii="Arial" w:hAnsi="Arial" w:cs="Arial"/>
          <w:color w:val="333333"/>
          <w:sz w:val="22"/>
          <w:szCs w:val="22"/>
          <w:lang w:val="pl-PL" w:eastAsia="pl-PL"/>
        </w:rPr>
      </w:pPr>
      <w:r w:rsidRPr="00537CCF">
        <w:rPr>
          <w:rFonts w:ascii="Arial" w:hAnsi="Arial" w:cs="Arial"/>
          <w:sz w:val="22"/>
          <w:szCs w:val="22"/>
          <w:lang w:val="pl-PL"/>
        </w:rPr>
        <w:t xml:space="preserve">Od 2000 </w:t>
      </w:r>
      <w:r w:rsidR="006E7D78" w:rsidRPr="00537CCF">
        <w:rPr>
          <w:rFonts w:ascii="Arial" w:hAnsi="Arial" w:cs="Arial"/>
          <w:sz w:val="22"/>
          <w:szCs w:val="22"/>
          <w:lang w:val="pl-PL"/>
        </w:rPr>
        <w:t xml:space="preserve">roku </w:t>
      </w:r>
      <w:r w:rsidRPr="00537CCF">
        <w:rPr>
          <w:rFonts w:ascii="Arial" w:hAnsi="Arial" w:cs="Arial"/>
          <w:sz w:val="22"/>
          <w:szCs w:val="22"/>
          <w:lang w:val="pl-PL"/>
        </w:rPr>
        <w:t>Ford zmniejszył swoje roczne zużycie słodkiej wody już o ponad 78%.</w:t>
      </w:r>
      <w:r w:rsidRPr="00537CCF">
        <w:rPr>
          <w:rFonts w:ascii="Arial" w:hAnsi="Arial" w:cs="Arial"/>
          <w:sz w:val="22"/>
          <w:szCs w:val="22"/>
          <w:lang w:val="pl-PL"/>
        </w:rPr>
        <w:br/>
      </w:r>
    </w:p>
    <w:p w14:paraId="45D5F38B" w14:textId="7258F84E" w:rsidR="002C076C" w:rsidRPr="00537CCF" w:rsidRDefault="002C076C" w:rsidP="002C076C">
      <w:pPr>
        <w:pStyle w:val="ListParagraph"/>
        <w:numPr>
          <w:ilvl w:val="0"/>
          <w:numId w:val="28"/>
        </w:numPr>
        <w:shd w:val="clear" w:color="auto" w:fill="FFFFFF"/>
        <w:suppressAutoHyphens w:val="0"/>
        <w:rPr>
          <w:rFonts w:ascii="Arial" w:hAnsi="Arial" w:cs="Arial"/>
          <w:color w:val="333333"/>
          <w:sz w:val="22"/>
          <w:szCs w:val="22"/>
          <w:lang w:val="pl-PL" w:eastAsia="pl-PL"/>
        </w:rPr>
      </w:pPr>
      <w:r w:rsidRPr="00537CCF">
        <w:rPr>
          <w:rFonts w:ascii="Arial" w:hAnsi="Arial" w:cs="Arial"/>
          <w:sz w:val="22"/>
          <w:szCs w:val="22"/>
          <w:lang w:val="pl-PL"/>
        </w:rPr>
        <w:t>W zakładzie montażowym Forda w Chennai wykorzystanie słodkiej wody spadło do niewiarygodn</w:t>
      </w:r>
      <w:r w:rsidR="006E7D78" w:rsidRPr="00537CCF">
        <w:rPr>
          <w:rFonts w:ascii="Arial" w:hAnsi="Arial" w:cs="Arial"/>
          <w:sz w:val="22"/>
          <w:szCs w:val="22"/>
          <w:lang w:val="pl-PL"/>
        </w:rPr>
        <w:t>i</w:t>
      </w:r>
      <w:r w:rsidRPr="00537CCF">
        <w:rPr>
          <w:rFonts w:ascii="Arial" w:hAnsi="Arial" w:cs="Arial"/>
          <w:sz w:val="22"/>
          <w:szCs w:val="22"/>
          <w:lang w:val="pl-PL"/>
        </w:rPr>
        <w:t>e</w:t>
      </w:r>
      <w:r w:rsidR="006E7D78" w:rsidRPr="00537CCF">
        <w:rPr>
          <w:rFonts w:ascii="Arial" w:hAnsi="Arial" w:cs="Arial"/>
          <w:sz w:val="22"/>
          <w:szCs w:val="22"/>
          <w:lang w:val="pl-PL"/>
        </w:rPr>
        <w:t xml:space="preserve"> niskiego</w:t>
      </w:r>
      <w:r w:rsidRPr="00537CCF">
        <w:rPr>
          <w:rFonts w:ascii="Arial" w:hAnsi="Arial" w:cs="Arial"/>
          <w:sz w:val="22"/>
          <w:szCs w:val="22"/>
          <w:lang w:val="pl-PL"/>
        </w:rPr>
        <w:t xml:space="preserve"> poziomu </w:t>
      </w:r>
      <w:r w:rsidR="006E7D78" w:rsidRPr="00537CCF">
        <w:rPr>
          <w:rFonts w:ascii="Arial" w:hAnsi="Arial" w:cs="Arial"/>
          <w:sz w:val="22"/>
          <w:szCs w:val="22"/>
          <w:lang w:val="pl-PL"/>
        </w:rPr>
        <w:t xml:space="preserve">- </w:t>
      </w:r>
      <w:r w:rsidRPr="00537CCF">
        <w:rPr>
          <w:rFonts w:ascii="Arial" w:hAnsi="Arial" w:cs="Arial"/>
          <w:sz w:val="22"/>
          <w:szCs w:val="22"/>
          <w:lang w:val="pl-PL"/>
        </w:rPr>
        <w:t>z 7,3 m</w:t>
      </w:r>
      <w:r w:rsidR="006E7D78" w:rsidRPr="00537CCF">
        <w:rPr>
          <w:rFonts w:ascii="Arial" w:hAnsi="Arial" w:cs="Arial"/>
          <w:sz w:val="22"/>
          <w:szCs w:val="22"/>
          <w:vertAlign w:val="superscript"/>
          <w:lang w:val="pl-PL"/>
        </w:rPr>
        <w:t>3</w:t>
      </w:r>
      <w:r w:rsidRPr="00537CCF">
        <w:rPr>
          <w:rFonts w:ascii="Arial" w:hAnsi="Arial" w:cs="Arial"/>
          <w:sz w:val="22"/>
          <w:szCs w:val="22"/>
          <w:lang w:val="pl-PL"/>
        </w:rPr>
        <w:t xml:space="preserve"> </w:t>
      </w:r>
      <w:r w:rsidR="006E7D78" w:rsidRPr="00537CCF">
        <w:rPr>
          <w:rFonts w:ascii="Arial" w:hAnsi="Arial" w:cs="Arial"/>
          <w:sz w:val="22"/>
          <w:szCs w:val="22"/>
          <w:lang w:val="pl-PL"/>
        </w:rPr>
        <w:t>do</w:t>
      </w:r>
      <w:r w:rsidRPr="00537CCF">
        <w:rPr>
          <w:rFonts w:ascii="Arial" w:hAnsi="Arial" w:cs="Arial"/>
          <w:sz w:val="22"/>
          <w:szCs w:val="22"/>
          <w:lang w:val="pl-PL"/>
        </w:rPr>
        <w:t xml:space="preserve"> 1,17 m</w:t>
      </w:r>
      <w:r w:rsidR="006E7D78" w:rsidRPr="00537CCF">
        <w:rPr>
          <w:rFonts w:ascii="Arial" w:hAnsi="Arial" w:cs="Arial"/>
          <w:sz w:val="22"/>
          <w:szCs w:val="22"/>
          <w:vertAlign w:val="superscript"/>
          <w:lang w:val="pl-PL"/>
        </w:rPr>
        <w:t>3</w:t>
      </w:r>
      <w:r w:rsidRPr="00537CCF">
        <w:rPr>
          <w:rFonts w:ascii="Arial" w:hAnsi="Arial" w:cs="Arial"/>
          <w:sz w:val="22"/>
          <w:szCs w:val="22"/>
          <w:lang w:val="pl-PL"/>
        </w:rPr>
        <w:t xml:space="preserve"> na pojazd </w:t>
      </w:r>
      <w:r w:rsidR="006E7D78" w:rsidRPr="00537CCF">
        <w:rPr>
          <w:rFonts w:ascii="Arial" w:hAnsi="Arial" w:cs="Arial"/>
          <w:sz w:val="22"/>
          <w:szCs w:val="22"/>
          <w:lang w:val="pl-PL"/>
        </w:rPr>
        <w:t xml:space="preserve">- </w:t>
      </w:r>
      <w:r w:rsidRPr="00537CCF">
        <w:rPr>
          <w:rFonts w:ascii="Arial" w:hAnsi="Arial" w:cs="Arial"/>
          <w:sz w:val="22"/>
          <w:szCs w:val="22"/>
          <w:lang w:val="pl-PL"/>
        </w:rPr>
        <w:t>w zaledwie dziesięć lat.</w:t>
      </w:r>
      <w:r w:rsidRPr="00537CCF">
        <w:rPr>
          <w:rFonts w:ascii="Arial" w:hAnsi="Arial" w:cs="Arial"/>
          <w:sz w:val="22"/>
          <w:szCs w:val="22"/>
          <w:lang w:val="pl-PL"/>
        </w:rPr>
        <w:br/>
      </w:r>
    </w:p>
    <w:p w14:paraId="3BECFE2D" w14:textId="77777777" w:rsidR="002C076C" w:rsidRPr="00537CCF" w:rsidRDefault="002C076C" w:rsidP="002C076C">
      <w:pPr>
        <w:pStyle w:val="ListParagraph"/>
        <w:numPr>
          <w:ilvl w:val="0"/>
          <w:numId w:val="28"/>
        </w:numPr>
        <w:shd w:val="clear" w:color="auto" w:fill="FFFFFF"/>
        <w:suppressAutoHyphens w:val="0"/>
        <w:rPr>
          <w:rFonts w:ascii="Arial" w:hAnsi="Arial" w:cs="Arial"/>
          <w:color w:val="333333"/>
          <w:sz w:val="22"/>
          <w:szCs w:val="22"/>
          <w:lang w:val="pl-PL" w:eastAsia="pl-PL"/>
        </w:rPr>
      </w:pPr>
      <w:r w:rsidRPr="00537CCF">
        <w:rPr>
          <w:rFonts w:ascii="Arial" w:hAnsi="Arial" w:cs="Arial"/>
          <w:color w:val="333333"/>
          <w:sz w:val="22"/>
          <w:szCs w:val="22"/>
          <w:lang w:val="pl-PL" w:eastAsia="pl-PL"/>
        </w:rPr>
        <w:t>Producent dąży do zmniejszenia ilości odpadów wysyłanych na składowiska o 35%, wytwarzania odpadów o 15% mniej i śmieci ogółem o 25%</w:t>
      </w:r>
    </w:p>
    <w:p w14:paraId="64882E34" w14:textId="77777777" w:rsidR="002C076C" w:rsidRPr="00537CCF" w:rsidRDefault="002C076C" w:rsidP="002C076C">
      <w:pPr>
        <w:spacing w:after="160" w:line="259" w:lineRule="auto"/>
        <w:contextualSpacing/>
        <w:rPr>
          <w:rFonts w:ascii="Arial" w:hAnsi="Arial" w:cs="Arial"/>
          <w:b/>
          <w:bCs/>
          <w:sz w:val="22"/>
          <w:szCs w:val="22"/>
          <w:lang w:val="pl-PL"/>
        </w:rPr>
      </w:pPr>
    </w:p>
    <w:p w14:paraId="769C2F2D" w14:textId="012CB7E6" w:rsidR="00BC2FBE" w:rsidRPr="00537CCF" w:rsidRDefault="006E7D78" w:rsidP="002C076C">
      <w:pPr>
        <w:spacing w:after="160" w:line="259" w:lineRule="auto"/>
        <w:contextualSpacing/>
        <w:rPr>
          <w:rFonts w:ascii="Arial" w:hAnsi="Arial" w:cs="Arial"/>
          <w:sz w:val="22"/>
          <w:szCs w:val="22"/>
          <w:lang w:val="pl-PL"/>
        </w:rPr>
      </w:pPr>
      <w:r w:rsidRPr="00537CCF">
        <w:rPr>
          <w:rFonts w:ascii="Arial" w:hAnsi="Arial" w:cs="Arial"/>
          <w:b/>
          <w:bCs/>
          <w:sz w:val="22"/>
          <w:szCs w:val="22"/>
          <w:lang w:val="pl-PL"/>
        </w:rPr>
        <w:t>Warszawa</w:t>
      </w:r>
      <w:r w:rsidR="002C076C" w:rsidRPr="00537CCF">
        <w:rPr>
          <w:rFonts w:ascii="Arial" w:hAnsi="Arial" w:cs="Arial"/>
          <w:b/>
          <w:bCs/>
          <w:sz w:val="22"/>
          <w:szCs w:val="22"/>
          <w:lang w:val="pl-PL"/>
        </w:rPr>
        <w:t xml:space="preserve">, </w:t>
      </w:r>
      <w:r w:rsidR="00835CCE">
        <w:rPr>
          <w:rFonts w:ascii="Arial" w:hAnsi="Arial" w:cs="Arial"/>
          <w:b/>
          <w:bCs/>
          <w:sz w:val="22"/>
          <w:szCs w:val="22"/>
          <w:lang w:val="pl-PL"/>
        </w:rPr>
        <w:t>8</w:t>
      </w:r>
      <w:r w:rsidRPr="00537CCF">
        <w:rPr>
          <w:rFonts w:ascii="Arial" w:hAnsi="Arial" w:cs="Arial"/>
          <w:b/>
          <w:bCs/>
          <w:sz w:val="22"/>
          <w:szCs w:val="22"/>
          <w:lang w:val="pl-PL"/>
        </w:rPr>
        <w:t xml:space="preserve"> czerwca</w:t>
      </w:r>
      <w:r w:rsidR="002C076C" w:rsidRPr="00537CCF">
        <w:rPr>
          <w:rFonts w:ascii="Arial" w:hAnsi="Arial" w:cs="Arial"/>
          <w:b/>
          <w:bCs/>
          <w:sz w:val="22"/>
          <w:szCs w:val="22"/>
          <w:lang w:val="pl-PL"/>
        </w:rPr>
        <w:t xml:space="preserve"> 2022 r. </w:t>
      </w:r>
      <w:r w:rsidRPr="00537CCF">
        <w:rPr>
          <w:rFonts w:ascii="Arial" w:hAnsi="Arial" w:cs="Arial"/>
          <w:b/>
          <w:bCs/>
          <w:sz w:val="22"/>
          <w:szCs w:val="22"/>
          <w:lang w:val="pl-PL"/>
        </w:rPr>
        <w:t xml:space="preserve">- </w:t>
      </w:r>
      <w:r w:rsidR="002C076C" w:rsidRPr="00537CCF">
        <w:rPr>
          <w:rFonts w:ascii="Arial" w:hAnsi="Arial" w:cs="Arial"/>
          <w:sz w:val="22"/>
          <w:szCs w:val="22"/>
          <w:lang w:val="pl-PL"/>
        </w:rPr>
        <w:t>Ford, jeden z największych producentów samochodów na świecie wyznacza standardy nie tylko w jakości oferowanych samochodów i użytych w nich technologi</w:t>
      </w:r>
      <w:r w:rsidR="00BC2FBE" w:rsidRPr="00537CCF">
        <w:rPr>
          <w:rFonts w:ascii="Arial" w:hAnsi="Arial" w:cs="Arial"/>
          <w:sz w:val="22"/>
          <w:szCs w:val="22"/>
          <w:lang w:val="pl-PL"/>
        </w:rPr>
        <w:t>i</w:t>
      </w:r>
      <w:r w:rsidR="002C076C" w:rsidRPr="00537CCF">
        <w:rPr>
          <w:rFonts w:ascii="Arial" w:hAnsi="Arial" w:cs="Arial"/>
          <w:sz w:val="22"/>
          <w:szCs w:val="22"/>
          <w:lang w:val="pl-PL"/>
        </w:rPr>
        <w:t xml:space="preserve">, ale także w działaniach na rzecz ograniczenia negatywnego wpływu swojej działalności na środowisko. </w:t>
      </w:r>
      <w:r w:rsidR="00BC2FBE" w:rsidRPr="00537CCF">
        <w:rPr>
          <w:rFonts w:ascii="Arial" w:hAnsi="Arial" w:cs="Arial"/>
          <w:sz w:val="22"/>
          <w:szCs w:val="22"/>
          <w:lang w:val="pl-PL"/>
        </w:rPr>
        <w:t>Woda</w:t>
      </w:r>
      <w:r w:rsidR="00E6142E" w:rsidRPr="00537CCF">
        <w:rPr>
          <w:rFonts w:ascii="Arial" w:hAnsi="Arial" w:cs="Arial"/>
          <w:sz w:val="22"/>
          <w:szCs w:val="22"/>
          <w:lang w:val="pl-PL"/>
        </w:rPr>
        <w:t>, która</w:t>
      </w:r>
      <w:r w:rsidR="00BC2FBE" w:rsidRPr="00537CCF">
        <w:rPr>
          <w:rFonts w:ascii="Arial" w:hAnsi="Arial" w:cs="Arial"/>
          <w:sz w:val="22"/>
          <w:szCs w:val="22"/>
          <w:lang w:val="pl-PL"/>
        </w:rPr>
        <w:t xml:space="preserve"> jest niezbędna dla przetrwania ludzkości, jest także wykorzystywana w procesach produkcyjnych wielu produktów. </w:t>
      </w:r>
      <w:r w:rsidR="00E6142E" w:rsidRPr="00537CCF">
        <w:rPr>
          <w:rFonts w:ascii="Arial" w:hAnsi="Arial" w:cs="Arial"/>
          <w:sz w:val="22"/>
          <w:szCs w:val="22"/>
          <w:lang w:val="pl-PL"/>
        </w:rPr>
        <w:t>Celem firmy Ford, która jest  świadoma swojej odpowiedzialności za gospodarowanie zasobami naturalnymi, jest ich wykorzystanie w sposób zrównoważony i jak najbardziej efektywny.</w:t>
      </w:r>
      <w:r w:rsidR="00BC2FBE" w:rsidRPr="00537CCF">
        <w:rPr>
          <w:rFonts w:ascii="Arial" w:hAnsi="Arial" w:cs="Arial"/>
          <w:sz w:val="22"/>
          <w:szCs w:val="22"/>
          <w:lang w:val="pl-PL"/>
        </w:rPr>
        <w:t xml:space="preserve"> </w:t>
      </w:r>
    </w:p>
    <w:p w14:paraId="5ECD6BDE" w14:textId="571FAABE" w:rsidR="00BC2FBE" w:rsidRPr="00537CCF" w:rsidRDefault="00BC2FBE" w:rsidP="002C076C">
      <w:pPr>
        <w:spacing w:after="160" w:line="259" w:lineRule="auto"/>
        <w:contextualSpacing/>
        <w:rPr>
          <w:rFonts w:ascii="Arial" w:hAnsi="Arial" w:cs="Arial"/>
          <w:sz w:val="22"/>
          <w:szCs w:val="22"/>
          <w:lang w:val="pl-PL"/>
        </w:rPr>
      </w:pPr>
    </w:p>
    <w:p w14:paraId="57617973" w14:textId="34AA7F03"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Globalna </w:t>
      </w:r>
      <w:r w:rsidR="006E7D78" w:rsidRPr="00537CCF">
        <w:rPr>
          <w:rFonts w:ascii="Arial" w:hAnsi="Arial" w:cs="Arial"/>
          <w:sz w:val="22"/>
          <w:szCs w:val="22"/>
          <w:lang w:val="pl-PL"/>
        </w:rPr>
        <w:t>s</w:t>
      </w:r>
      <w:r w:rsidRPr="00537CCF">
        <w:rPr>
          <w:rFonts w:ascii="Arial" w:hAnsi="Arial" w:cs="Arial"/>
          <w:sz w:val="22"/>
          <w:szCs w:val="22"/>
          <w:lang w:val="pl-PL"/>
        </w:rPr>
        <w:t xml:space="preserve">trategia Forda w zakresie </w:t>
      </w:r>
      <w:r w:rsidR="001E389F" w:rsidRPr="00537CCF">
        <w:rPr>
          <w:rFonts w:ascii="Arial" w:hAnsi="Arial" w:cs="Arial"/>
          <w:sz w:val="22"/>
          <w:szCs w:val="22"/>
          <w:lang w:val="pl-PL"/>
        </w:rPr>
        <w:t xml:space="preserve">wykorzystania wody przy </w:t>
      </w:r>
      <w:r w:rsidR="006E7D78" w:rsidRPr="00537CCF">
        <w:rPr>
          <w:rFonts w:ascii="Arial" w:hAnsi="Arial" w:cs="Arial"/>
          <w:sz w:val="22"/>
          <w:szCs w:val="22"/>
          <w:lang w:val="pl-PL"/>
        </w:rPr>
        <w:t>p</w:t>
      </w:r>
      <w:r w:rsidRPr="00537CCF">
        <w:rPr>
          <w:rFonts w:ascii="Arial" w:hAnsi="Arial" w:cs="Arial"/>
          <w:sz w:val="22"/>
          <w:szCs w:val="22"/>
          <w:lang w:val="pl-PL"/>
        </w:rPr>
        <w:t xml:space="preserve">rodukcji </w:t>
      </w:r>
      <w:r w:rsidR="001E389F" w:rsidRPr="00537CCF">
        <w:rPr>
          <w:rFonts w:ascii="Arial" w:hAnsi="Arial" w:cs="Arial"/>
          <w:sz w:val="22"/>
          <w:szCs w:val="22"/>
          <w:lang w:val="pl-PL"/>
        </w:rPr>
        <w:t xml:space="preserve">pojazdów </w:t>
      </w:r>
      <w:r w:rsidRPr="00537CCF">
        <w:rPr>
          <w:rFonts w:ascii="Arial" w:hAnsi="Arial" w:cs="Arial"/>
          <w:sz w:val="22"/>
          <w:szCs w:val="22"/>
          <w:lang w:val="pl-PL"/>
        </w:rPr>
        <w:t xml:space="preserve">zakłada zmniejszenie wykorzystania słodkiej wody w </w:t>
      </w:r>
      <w:r w:rsidR="001E389F" w:rsidRPr="00537CCF">
        <w:rPr>
          <w:rFonts w:ascii="Arial" w:hAnsi="Arial" w:cs="Arial"/>
          <w:sz w:val="22"/>
          <w:szCs w:val="22"/>
          <w:lang w:val="pl-PL"/>
        </w:rPr>
        <w:t xml:space="preserve">tych </w:t>
      </w:r>
      <w:r w:rsidRPr="00537CCF">
        <w:rPr>
          <w:rFonts w:ascii="Arial" w:hAnsi="Arial" w:cs="Arial"/>
          <w:sz w:val="22"/>
          <w:szCs w:val="22"/>
          <w:lang w:val="pl-PL"/>
        </w:rPr>
        <w:t xml:space="preserve">procesach aż o 15% do roku 2025. Firma aktywnie działa także w zakresie gospodarki obiegu zamkniętego i co roku zmniejsza ilość odpadów produkcyjnych trafiających z fabryk na wysypiska. </w:t>
      </w:r>
    </w:p>
    <w:p w14:paraId="517D1495" w14:textId="222A34A2" w:rsidR="002C076C" w:rsidRPr="00537CCF" w:rsidRDefault="002C076C" w:rsidP="002C076C">
      <w:pPr>
        <w:spacing w:after="160" w:line="259" w:lineRule="auto"/>
        <w:contextualSpacing/>
        <w:rPr>
          <w:rFonts w:ascii="Arial" w:hAnsi="Arial" w:cs="Arial"/>
          <w:sz w:val="22"/>
          <w:szCs w:val="22"/>
          <w:lang w:val="pl-PL"/>
        </w:rPr>
      </w:pPr>
    </w:p>
    <w:p w14:paraId="48320225" w14:textId="35AAB358" w:rsidR="00E6142E" w:rsidRPr="00537CCF" w:rsidRDefault="00AC1750" w:rsidP="002C076C">
      <w:pPr>
        <w:spacing w:after="160" w:line="259" w:lineRule="auto"/>
        <w:contextualSpacing/>
        <w:rPr>
          <w:rFonts w:ascii="Arial" w:hAnsi="Arial" w:cs="Arial"/>
          <w:b/>
          <w:bCs/>
          <w:sz w:val="22"/>
          <w:szCs w:val="22"/>
          <w:lang w:val="pl-PL"/>
        </w:rPr>
      </w:pPr>
      <w:r w:rsidRPr="00537CCF">
        <w:rPr>
          <w:rFonts w:ascii="Arial" w:hAnsi="Arial" w:cs="Arial"/>
          <w:b/>
          <w:bCs/>
          <w:sz w:val="22"/>
          <w:szCs w:val="22"/>
          <w:lang w:val="pl-PL"/>
        </w:rPr>
        <w:t>Ograniczenie zużycia wody w procesach produkcyjnych</w:t>
      </w:r>
    </w:p>
    <w:p w14:paraId="468B6FDF" w14:textId="33E214DD"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Od 2000 </w:t>
      </w:r>
      <w:r w:rsidR="006E7D78" w:rsidRPr="00537CCF">
        <w:rPr>
          <w:rFonts w:ascii="Arial" w:hAnsi="Arial" w:cs="Arial"/>
          <w:sz w:val="22"/>
          <w:szCs w:val="22"/>
          <w:lang w:val="pl-PL"/>
        </w:rPr>
        <w:t xml:space="preserve">roku </w:t>
      </w:r>
      <w:r w:rsidRPr="00537CCF">
        <w:rPr>
          <w:rFonts w:ascii="Arial" w:hAnsi="Arial" w:cs="Arial"/>
          <w:sz w:val="22"/>
          <w:szCs w:val="22"/>
          <w:lang w:val="pl-PL"/>
        </w:rPr>
        <w:t xml:space="preserve">Ford zmniejszył swoje roczne zużycie słodkiej wody już o ponad 78%, co w przeliczeniu na liczby odpowiada równowartości powyżej </w:t>
      </w:r>
      <w:r w:rsidR="001E389F" w:rsidRPr="00537CCF">
        <w:rPr>
          <w:rFonts w:ascii="Arial" w:hAnsi="Arial" w:cs="Arial"/>
          <w:sz w:val="22"/>
          <w:szCs w:val="22"/>
          <w:lang w:val="pl-PL"/>
        </w:rPr>
        <w:t>47</w:t>
      </w:r>
      <w:r w:rsidRPr="00537CCF">
        <w:rPr>
          <w:rFonts w:ascii="Arial" w:hAnsi="Arial" w:cs="Arial"/>
          <w:sz w:val="22"/>
          <w:szCs w:val="22"/>
          <w:lang w:val="pl-PL"/>
        </w:rPr>
        <w:t xml:space="preserve"> miliard</w:t>
      </w:r>
      <w:r w:rsidR="001E389F" w:rsidRPr="00537CCF">
        <w:rPr>
          <w:rFonts w:ascii="Arial" w:hAnsi="Arial" w:cs="Arial"/>
          <w:sz w:val="22"/>
          <w:szCs w:val="22"/>
          <w:lang w:val="pl-PL"/>
        </w:rPr>
        <w:t>ów</w:t>
      </w:r>
      <w:r w:rsidRPr="00537CCF">
        <w:rPr>
          <w:rFonts w:ascii="Arial" w:hAnsi="Arial" w:cs="Arial"/>
          <w:sz w:val="22"/>
          <w:szCs w:val="22"/>
          <w:lang w:val="pl-PL"/>
        </w:rPr>
        <w:t xml:space="preserve"> </w:t>
      </w:r>
      <w:r w:rsidR="001E389F" w:rsidRPr="00537CCF">
        <w:rPr>
          <w:rFonts w:ascii="Arial" w:hAnsi="Arial" w:cs="Arial"/>
          <w:sz w:val="22"/>
          <w:szCs w:val="22"/>
          <w:lang w:val="pl-PL"/>
        </w:rPr>
        <w:t>litrów</w:t>
      </w:r>
      <w:r w:rsidRPr="00537CCF">
        <w:rPr>
          <w:rFonts w:ascii="Arial" w:hAnsi="Arial" w:cs="Arial"/>
          <w:sz w:val="22"/>
          <w:szCs w:val="22"/>
          <w:lang w:val="pl-PL"/>
        </w:rPr>
        <w:t xml:space="preserve">, a więc tyle ile potrzeba, aby zapewnić roczne dostawy do 1,4 miliona domów! Producent stale dąży do całkowitego wyeliminowania poboru wody do procesów produkcyjnych i przeznaczenia jej wyłącznie do </w:t>
      </w:r>
      <w:r w:rsidR="003C00D4" w:rsidRPr="00537CCF">
        <w:rPr>
          <w:rFonts w:ascii="Arial" w:hAnsi="Arial" w:cs="Arial"/>
          <w:sz w:val="22"/>
          <w:szCs w:val="22"/>
          <w:lang w:val="pl-PL"/>
        </w:rPr>
        <w:t xml:space="preserve">spożycia </w:t>
      </w:r>
      <w:r w:rsidRPr="00537CCF">
        <w:rPr>
          <w:rFonts w:ascii="Arial" w:hAnsi="Arial" w:cs="Arial"/>
          <w:sz w:val="22"/>
          <w:szCs w:val="22"/>
          <w:lang w:val="pl-PL"/>
        </w:rPr>
        <w:t xml:space="preserve">przez pracowników. </w:t>
      </w:r>
    </w:p>
    <w:p w14:paraId="6E4F8C62" w14:textId="77777777" w:rsidR="002C076C" w:rsidRPr="00537CCF" w:rsidRDefault="002C076C" w:rsidP="002C076C">
      <w:pPr>
        <w:spacing w:after="160" w:line="259" w:lineRule="auto"/>
        <w:contextualSpacing/>
        <w:rPr>
          <w:rFonts w:ascii="Arial" w:hAnsi="Arial" w:cs="Arial"/>
          <w:sz w:val="22"/>
          <w:szCs w:val="22"/>
          <w:lang w:val="pl-PL"/>
        </w:rPr>
      </w:pPr>
    </w:p>
    <w:p w14:paraId="7CC98BA7" w14:textId="61112DCD" w:rsidR="002C076C" w:rsidRPr="00537CCF" w:rsidRDefault="006E7D78"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 </w:t>
      </w:r>
      <w:r w:rsidR="002C076C" w:rsidRPr="00537CCF">
        <w:rPr>
          <w:rFonts w:ascii="Arial" w:hAnsi="Arial" w:cs="Arial"/>
          <w:sz w:val="22"/>
          <w:szCs w:val="22"/>
          <w:lang w:val="pl-PL"/>
        </w:rPr>
        <w:t>W globalnej działalności stosujemy zaawansowane metody oszczędzania i poprawy jakości zrzutów wody w zakładach produkcyjnych. W naszych obiektach znajdujących się w regionach narażonych na susze, takich jak Meksyk, Chiny czy Republika Południowej Afryki, w roku 2021 roku zużycie wody alternatywnej przekroczyło już 7%</w:t>
      </w:r>
      <w:r w:rsidR="005656E0" w:rsidRPr="00537CCF">
        <w:rPr>
          <w:rFonts w:ascii="Arial" w:hAnsi="Arial" w:cs="Arial"/>
          <w:sz w:val="22"/>
          <w:szCs w:val="22"/>
          <w:lang w:val="pl-PL"/>
        </w:rPr>
        <w:t xml:space="preserve"> - powiedział Bob </w:t>
      </w:r>
      <w:r w:rsidR="005656E0" w:rsidRPr="00537CCF">
        <w:rPr>
          <w:rFonts w:ascii="Arial" w:hAnsi="Arial" w:cs="Arial"/>
          <w:bCs/>
          <w:sz w:val="22"/>
          <w:szCs w:val="22"/>
          <w:lang w:val="pl-PL"/>
        </w:rPr>
        <w:t>Holycross, wiceprezes Ford Motor Company ds. zrównoważonego rozwoju, środowiska i inżynierii bezpieczeństwa.</w:t>
      </w:r>
      <w:r w:rsidRPr="00537CCF">
        <w:rPr>
          <w:rFonts w:ascii="Arial" w:hAnsi="Arial" w:cs="Arial"/>
          <w:sz w:val="22"/>
          <w:szCs w:val="22"/>
          <w:lang w:val="pl-PL"/>
        </w:rPr>
        <w:t xml:space="preserve"> </w:t>
      </w:r>
    </w:p>
    <w:p w14:paraId="5AFF6FD7" w14:textId="77777777" w:rsidR="002C076C" w:rsidRPr="00537CCF" w:rsidRDefault="002C076C" w:rsidP="002C076C">
      <w:pPr>
        <w:spacing w:after="160" w:line="259" w:lineRule="auto"/>
        <w:contextualSpacing/>
        <w:rPr>
          <w:rFonts w:ascii="Arial" w:hAnsi="Arial" w:cs="Arial"/>
          <w:sz w:val="22"/>
          <w:szCs w:val="22"/>
          <w:lang w:val="pl-PL"/>
        </w:rPr>
      </w:pPr>
    </w:p>
    <w:p w14:paraId="147273C9" w14:textId="5A5865DA"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lastRenderedPageBreak/>
        <w:t>Co ciekawe, w zakładzie montażowym Forda w Chennai zużycie słodkiej wody spadło do niewiarygodn</w:t>
      </w:r>
      <w:r w:rsidR="006E7D78" w:rsidRPr="00537CCF">
        <w:rPr>
          <w:rFonts w:ascii="Arial" w:hAnsi="Arial" w:cs="Arial"/>
          <w:sz w:val="22"/>
          <w:szCs w:val="22"/>
          <w:lang w:val="pl-PL"/>
        </w:rPr>
        <w:t>i</w:t>
      </w:r>
      <w:r w:rsidRPr="00537CCF">
        <w:rPr>
          <w:rFonts w:ascii="Arial" w:hAnsi="Arial" w:cs="Arial"/>
          <w:sz w:val="22"/>
          <w:szCs w:val="22"/>
          <w:lang w:val="pl-PL"/>
        </w:rPr>
        <w:t xml:space="preserve">e </w:t>
      </w:r>
      <w:r w:rsidR="006E7D78" w:rsidRPr="00537CCF">
        <w:rPr>
          <w:rFonts w:ascii="Arial" w:hAnsi="Arial" w:cs="Arial"/>
          <w:sz w:val="22"/>
          <w:szCs w:val="22"/>
          <w:lang w:val="pl-PL"/>
        </w:rPr>
        <w:t xml:space="preserve">niskiego </w:t>
      </w:r>
      <w:r w:rsidRPr="00537CCF">
        <w:rPr>
          <w:rFonts w:ascii="Arial" w:hAnsi="Arial" w:cs="Arial"/>
          <w:sz w:val="22"/>
          <w:szCs w:val="22"/>
          <w:lang w:val="pl-PL"/>
        </w:rPr>
        <w:t xml:space="preserve">poziomu </w:t>
      </w:r>
      <w:r w:rsidR="004970DF" w:rsidRPr="00537CCF">
        <w:rPr>
          <w:rFonts w:ascii="Arial" w:hAnsi="Arial" w:cs="Arial"/>
          <w:sz w:val="22"/>
          <w:szCs w:val="22"/>
          <w:lang w:val="pl-PL"/>
        </w:rPr>
        <w:t xml:space="preserve">- </w:t>
      </w:r>
      <w:r w:rsidRPr="00537CCF">
        <w:rPr>
          <w:rFonts w:ascii="Arial" w:hAnsi="Arial" w:cs="Arial"/>
          <w:sz w:val="22"/>
          <w:szCs w:val="22"/>
          <w:lang w:val="pl-PL"/>
        </w:rPr>
        <w:t>z 7,3 m</w:t>
      </w:r>
      <w:r w:rsidR="006E7D78" w:rsidRPr="00537CCF">
        <w:rPr>
          <w:rFonts w:ascii="Arial" w:hAnsi="Arial" w:cs="Arial"/>
          <w:sz w:val="22"/>
          <w:szCs w:val="22"/>
          <w:vertAlign w:val="superscript"/>
          <w:lang w:val="pl-PL"/>
        </w:rPr>
        <w:t>3</w:t>
      </w:r>
      <w:r w:rsidRPr="00537CCF">
        <w:rPr>
          <w:rFonts w:ascii="Arial" w:hAnsi="Arial" w:cs="Arial"/>
          <w:sz w:val="22"/>
          <w:szCs w:val="22"/>
          <w:lang w:val="pl-PL"/>
        </w:rPr>
        <w:t xml:space="preserve"> </w:t>
      </w:r>
      <w:r w:rsidR="004970DF" w:rsidRPr="00537CCF">
        <w:rPr>
          <w:rFonts w:ascii="Arial" w:hAnsi="Arial" w:cs="Arial"/>
          <w:sz w:val="22"/>
          <w:szCs w:val="22"/>
          <w:lang w:val="pl-PL"/>
        </w:rPr>
        <w:t>do</w:t>
      </w:r>
      <w:r w:rsidRPr="00537CCF">
        <w:rPr>
          <w:rFonts w:ascii="Arial" w:hAnsi="Arial" w:cs="Arial"/>
          <w:sz w:val="22"/>
          <w:szCs w:val="22"/>
          <w:lang w:val="pl-PL"/>
        </w:rPr>
        <w:t xml:space="preserve"> 1,17 m</w:t>
      </w:r>
      <w:r w:rsidR="004970DF" w:rsidRPr="00537CCF">
        <w:rPr>
          <w:rFonts w:ascii="Arial" w:hAnsi="Arial" w:cs="Arial"/>
          <w:sz w:val="22"/>
          <w:szCs w:val="22"/>
          <w:vertAlign w:val="superscript"/>
          <w:lang w:val="pl-PL"/>
        </w:rPr>
        <w:t>3</w:t>
      </w:r>
      <w:r w:rsidRPr="00537CCF">
        <w:rPr>
          <w:rFonts w:ascii="Arial" w:hAnsi="Arial" w:cs="Arial"/>
          <w:sz w:val="22"/>
          <w:szCs w:val="22"/>
          <w:lang w:val="pl-PL"/>
        </w:rPr>
        <w:t xml:space="preserve"> na pojazd </w:t>
      </w:r>
      <w:r w:rsidR="004970DF" w:rsidRPr="00537CCF">
        <w:rPr>
          <w:rFonts w:ascii="Arial" w:hAnsi="Arial" w:cs="Arial"/>
          <w:sz w:val="22"/>
          <w:szCs w:val="22"/>
          <w:lang w:val="pl-PL"/>
        </w:rPr>
        <w:t xml:space="preserve">- </w:t>
      </w:r>
      <w:r w:rsidRPr="00537CCF">
        <w:rPr>
          <w:rFonts w:ascii="Arial" w:hAnsi="Arial" w:cs="Arial"/>
          <w:sz w:val="22"/>
          <w:szCs w:val="22"/>
          <w:lang w:val="pl-PL"/>
        </w:rPr>
        <w:t xml:space="preserve">w zaledwie dziesięć lat. Jak to możliwe? Specjaliści zidentyfikowali alternatywne źródła wody do uzdatniania, które następnie są wykorzystywane w działalności nieprodukcyjnej. </w:t>
      </w:r>
      <w:r w:rsidR="00EB3735" w:rsidRPr="00537CCF">
        <w:rPr>
          <w:rFonts w:ascii="Arial" w:hAnsi="Arial" w:cs="Arial"/>
          <w:sz w:val="22"/>
          <w:szCs w:val="22"/>
          <w:lang w:val="pl-PL"/>
        </w:rPr>
        <w:t>Zaś d</w:t>
      </w:r>
      <w:r w:rsidRPr="00537CCF">
        <w:rPr>
          <w:rFonts w:ascii="Arial" w:hAnsi="Arial" w:cs="Arial"/>
          <w:sz w:val="22"/>
          <w:szCs w:val="22"/>
          <w:lang w:val="pl-PL"/>
        </w:rPr>
        <w:t xml:space="preserve">zięki inteligentnym </w:t>
      </w:r>
      <w:r w:rsidR="003C00D4" w:rsidRPr="00537CCF">
        <w:rPr>
          <w:rFonts w:ascii="Arial" w:hAnsi="Arial" w:cs="Arial"/>
          <w:sz w:val="22"/>
          <w:szCs w:val="22"/>
          <w:lang w:val="pl-PL"/>
        </w:rPr>
        <w:t xml:space="preserve">i wydajnym </w:t>
      </w:r>
      <w:r w:rsidRPr="00537CCF">
        <w:rPr>
          <w:rFonts w:ascii="Arial" w:hAnsi="Arial" w:cs="Arial"/>
          <w:sz w:val="22"/>
          <w:szCs w:val="22"/>
          <w:lang w:val="pl-PL"/>
        </w:rPr>
        <w:t xml:space="preserve">procesom prawie 100% ścieków przemysłowych jest poddawanych recyclingowi, a następnie wykorzystywanych </w:t>
      </w:r>
      <w:r w:rsidR="00EB3735" w:rsidRPr="00537CCF">
        <w:rPr>
          <w:rFonts w:ascii="Arial" w:hAnsi="Arial" w:cs="Arial"/>
          <w:sz w:val="22"/>
          <w:szCs w:val="22"/>
          <w:lang w:val="pl-PL"/>
        </w:rPr>
        <w:t xml:space="preserve">ponownie </w:t>
      </w:r>
      <w:r w:rsidRPr="00537CCF">
        <w:rPr>
          <w:rFonts w:ascii="Arial" w:hAnsi="Arial" w:cs="Arial"/>
          <w:sz w:val="22"/>
          <w:szCs w:val="22"/>
          <w:lang w:val="pl-PL"/>
        </w:rPr>
        <w:t>w produkcji.</w:t>
      </w:r>
    </w:p>
    <w:p w14:paraId="05D08FFC" w14:textId="77777777"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 </w:t>
      </w:r>
    </w:p>
    <w:p w14:paraId="2D1419E3" w14:textId="4AE85B59" w:rsidR="00085B2B"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W </w:t>
      </w:r>
      <w:r w:rsidR="00085B2B" w:rsidRPr="00537CCF">
        <w:rPr>
          <w:rFonts w:ascii="Arial" w:hAnsi="Arial" w:cs="Arial"/>
          <w:sz w:val="22"/>
          <w:szCs w:val="22"/>
          <w:lang w:val="pl-PL"/>
        </w:rPr>
        <w:t xml:space="preserve">tę </w:t>
      </w:r>
      <w:r w:rsidRPr="00537CCF">
        <w:rPr>
          <w:rFonts w:ascii="Arial" w:hAnsi="Arial" w:cs="Arial"/>
          <w:sz w:val="22"/>
          <w:szCs w:val="22"/>
          <w:lang w:val="pl-PL"/>
        </w:rPr>
        <w:t xml:space="preserve">zrównoważoną strategię Forda doskonale wpisuje się również nowy zakład producenta w Tennessee, który dąży do zerowego poboru świeżej wody do procesów montażowych poprzez włączenie systemów ponownego wykorzystania i recyklingu. </w:t>
      </w:r>
      <w:r w:rsidR="00085B2B" w:rsidRPr="00537CCF">
        <w:rPr>
          <w:rFonts w:ascii="Arial" w:hAnsi="Arial" w:cs="Arial"/>
          <w:sz w:val="22"/>
          <w:szCs w:val="22"/>
          <w:lang w:val="pl-PL"/>
        </w:rPr>
        <w:t>Innym przykładem jest fabryka Sanand w Gujarat, gdzie odpływ wody został doprowadzony do poziomu zero, a zakład dysponuje zbiornikiem o pojemności 110 000 m</w:t>
      </w:r>
      <w:r w:rsidR="00085B2B" w:rsidRPr="00537CCF">
        <w:rPr>
          <w:rFonts w:ascii="Arial" w:hAnsi="Arial" w:cs="Arial"/>
          <w:sz w:val="22"/>
          <w:szCs w:val="22"/>
          <w:vertAlign w:val="superscript"/>
          <w:lang w:val="pl-PL"/>
        </w:rPr>
        <w:t>3</w:t>
      </w:r>
      <w:r w:rsidR="00085B2B" w:rsidRPr="00537CCF">
        <w:rPr>
          <w:rFonts w:ascii="Arial" w:hAnsi="Arial" w:cs="Arial"/>
          <w:sz w:val="22"/>
          <w:szCs w:val="22"/>
          <w:lang w:val="pl-PL"/>
        </w:rPr>
        <w:t xml:space="preserve"> zbierającym wodę deszczową używaną następnie w chłodni</w:t>
      </w:r>
      <w:r w:rsidR="00651670" w:rsidRPr="00537CCF">
        <w:rPr>
          <w:rFonts w:ascii="Arial" w:hAnsi="Arial" w:cs="Arial"/>
          <w:sz w:val="22"/>
          <w:szCs w:val="22"/>
          <w:lang w:val="pl-PL"/>
        </w:rPr>
        <w:t>a</w:t>
      </w:r>
      <w:r w:rsidR="00085B2B" w:rsidRPr="00537CCF">
        <w:rPr>
          <w:rFonts w:ascii="Arial" w:hAnsi="Arial" w:cs="Arial"/>
          <w:sz w:val="22"/>
          <w:szCs w:val="22"/>
          <w:lang w:val="pl-PL"/>
        </w:rPr>
        <w:t>ch</w:t>
      </w:r>
      <w:r w:rsidR="00651670" w:rsidRPr="00537CCF">
        <w:rPr>
          <w:rFonts w:ascii="Arial" w:hAnsi="Arial" w:cs="Arial"/>
          <w:sz w:val="22"/>
          <w:szCs w:val="22"/>
          <w:lang w:val="pl-PL"/>
        </w:rPr>
        <w:t xml:space="preserve"> kominowych</w:t>
      </w:r>
      <w:r w:rsidR="00085B2B" w:rsidRPr="00537CCF">
        <w:rPr>
          <w:rFonts w:ascii="Arial" w:hAnsi="Arial" w:cs="Arial"/>
          <w:sz w:val="22"/>
          <w:szCs w:val="22"/>
          <w:lang w:val="pl-PL"/>
        </w:rPr>
        <w:t xml:space="preserve">, a także do mycia palet oraz nawadniania. </w:t>
      </w:r>
    </w:p>
    <w:p w14:paraId="4EC9319E" w14:textId="77777777" w:rsidR="00085B2B" w:rsidRPr="00537CCF" w:rsidRDefault="00085B2B" w:rsidP="002C076C">
      <w:pPr>
        <w:spacing w:after="160" w:line="259" w:lineRule="auto"/>
        <w:contextualSpacing/>
        <w:rPr>
          <w:rFonts w:ascii="Arial" w:hAnsi="Arial" w:cs="Arial"/>
          <w:sz w:val="22"/>
          <w:szCs w:val="22"/>
          <w:lang w:val="pl-PL"/>
        </w:rPr>
      </w:pPr>
    </w:p>
    <w:p w14:paraId="2D305F3C" w14:textId="003FAB8D" w:rsidR="002C076C" w:rsidRPr="00537CCF" w:rsidRDefault="00EB3735"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Dzięki 100% wykorzystaniu oczyszczonych ścieków do podwójnej instalacji wodociągowej, ogrodniczej i chłodniczej, zerowy zrzut wody może deklarować także Global Business Technology &amp; Business Center Forda w Chennai. Co ciekawe, otwarty w 2019 r. GTBC zdobył w momencie premiery Ocenę Platynowego Zielonego Budynku - najwyższy możliwy certyfikat dla zrównoważonych inwestycji. Uznawane na całym świecie wyróżnienie uwzględnia nie tylko ochronę wód, ale także zrównoważony </w:t>
      </w:r>
      <w:r w:rsidR="00651670" w:rsidRPr="00537CCF">
        <w:rPr>
          <w:rFonts w:ascii="Arial" w:hAnsi="Arial" w:cs="Arial"/>
          <w:sz w:val="22"/>
          <w:szCs w:val="22"/>
          <w:lang w:val="pl-PL"/>
        </w:rPr>
        <w:t>projekt</w:t>
      </w:r>
      <w:r w:rsidRPr="00537CCF">
        <w:rPr>
          <w:rFonts w:ascii="Arial" w:hAnsi="Arial" w:cs="Arial"/>
          <w:sz w:val="22"/>
          <w:szCs w:val="22"/>
          <w:lang w:val="pl-PL"/>
        </w:rPr>
        <w:t xml:space="preserve">, architekturę i </w:t>
      </w:r>
      <w:r w:rsidR="00651670" w:rsidRPr="00537CCF">
        <w:rPr>
          <w:rFonts w:ascii="Arial" w:hAnsi="Arial" w:cs="Arial"/>
          <w:sz w:val="22"/>
          <w:szCs w:val="22"/>
          <w:lang w:val="pl-PL"/>
        </w:rPr>
        <w:t>wykorzystan</w:t>
      </w:r>
      <w:r w:rsidR="00B24719" w:rsidRPr="00537CCF">
        <w:rPr>
          <w:rFonts w:ascii="Arial" w:hAnsi="Arial" w:cs="Arial"/>
          <w:sz w:val="22"/>
          <w:szCs w:val="22"/>
          <w:lang w:val="pl-PL"/>
        </w:rPr>
        <w:t>i</w:t>
      </w:r>
      <w:r w:rsidR="00651670" w:rsidRPr="00537CCF">
        <w:rPr>
          <w:rFonts w:ascii="Arial" w:hAnsi="Arial" w:cs="Arial"/>
          <w:sz w:val="22"/>
          <w:szCs w:val="22"/>
          <w:lang w:val="pl-PL"/>
        </w:rPr>
        <w:t>e</w:t>
      </w:r>
      <w:r w:rsidRPr="00537CCF">
        <w:rPr>
          <w:rFonts w:ascii="Arial" w:hAnsi="Arial" w:cs="Arial"/>
          <w:sz w:val="22"/>
          <w:szCs w:val="22"/>
          <w:lang w:val="pl-PL"/>
        </w:rPr>
        <w:t xml:space="preserve"> materiał</w:t>
      </w:r>
      <w:r w:rsidR="00B24719" w:rsidRPr="00537CCF">
        <w:rPr>
          <w:rFonts w:ascii="Arial" w:hAnsi="Arial" w:cs="Arial"/>
          <w:sz w:val="22"/>
          <w:szCs w:val="22"/>
          <w:lang w:val="pl-PL"/>
        </w:rPr>
        <w:t>ów</w:t>
      </w:r>
      <w:r w:rsidRPr="00537CCF">
        <w:rPr>
          <w:rFonts w:ascii="Arial" w:hAnsi="Arial" w:cs="Arial"/>
          <w:sz w:val="22"/>
          <w:szCs w:val="22"/>
          <w:lang w:val="pl-PL"/>
        </w:rPr>
        <w:t xml:space="preserve"> budowlan</w:t>
      </w:r>
      <w:r w:rsidR="00B24719" w:rsidRPr="00537CCF">
        <w:rPr>
          <w:rFonts w:ascii="Arial" w:hAnsi="Arial" w:cs="Arial"/>
          <w:sz w:val="22"/>
          <w:szCs w:val="22"/>
          <w:lang w:val="pl-PL"/>
        </w:rPr>
        <w:t>ych</w:t>
      </w:r>
      <w:r w:rsidRPr="00537CCF">
        <w:rPr>
          <w:rFonts w:ascii="Arial" w:hAnsi="Arial" w:cs="Arial"/>
          <w:sz w:val="22"/>
          <w:szCs w:val="22"/>
          <w:lang w:val="pl-PL"/>
        </w:rPr>
        <w:t>, oszczędność energii, w tym wykorzystanie jej odnawialnych źródeł, a także jakość środowiska wewnętrznego oraz innowacyjność i rozwój.</w:t>
      </w:r>
      <w:r w:rsidR="002C076C" w:rsidRPr="00537CCF">
        <w:rPr>
          <w:rFonts w:ascii="Arial" w:hAnsi="Arial" w:cs="Arial"/>
          <w:sz w:val="22"/>
          <w:szCs w:val="22"/>
          <w:lang w:val="pl-PL"/>
        </w:rPr>
        <w:t xml:space="preserve"> </w:t>
      </w:r>
    </w:p>
    <w:p w14:paraId="33C24C7A" w14:textId="77777777" w:rsidR="002C076C" w:rsidRPr="00537CCF" w:rsidRDefault="002C076C" w:rsidP="002C076C">
      <w:pPr>
        <w:spacing w:after="160" w:line="259" w:lineRule="auto"/>
        <w:contextualSpacing/>
        <w:rPr>
          <w:rFonts w:ascii="Arial" w:hAnsi="Arial" w:cs="Arial"/>
          <w:sz w:val="22"/>
          <w:szCs w:val="22"/>
          <w:lang w:val="pl-PL"/>
        </w:rPr>
      </w:pPr>
    </w:p>
    <w:p w14:paraId="0B83C130" w14:textId="00363C2C" w:rsidR="00651670"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Mówiąc o prestiżowych wyróżnieniach warto zauważyć, że w 2021 r. Ford ponownie znalazł się na </w:t>
      </w:r>
      <w:r w:rsidR="00651670" w:rsidRPr="00537CCF">
        <w:rPr>
          <w:rFonts w:ascii="Arial" w:hAnsi="Arial" w:cs="Arial"/>
          <w:sz w:val="22"/>
          <w:szCs w:val="22"/>
          <w:lang w:val="pl-PL"/>
        </w:rPr>
        <w:t>li</w:t>
      </w:r>
      <w:r w:rsidR="00EE25D1" w:rsidRPr="00537CCF">
        <w:rPr>
          <w:rFonts w:ascii="Arial" w:hAnsi="Arial" w:cs="Arial"/>
          <w:sz w:val="22"/>
          <w:szCs w:val="22"/>
          <w:lang w:val="pl-PL"/>
        </w:rPr>
        <w:t>stach</w:t>
      </w:r>
      <w:r w:rsidR="00651670" w:rsidRPr="00537CCF">
        <w:rPr>
          <w:rFonts w:ascii="Arial" w:hAnsi="Arial" w:cs="Arial"/>
          <w:sz w:val="22"/>
          <w:szCs w:val="22"/>
          <w:lang w:val="pl-PL"/>
        </w:rPr>
        <w:t xml:space="preserve"> A organizacji </w:t>
      </w:r>
      <w:r w:rsidRPr="00537CCF">
        <w:rPr>
          <w:rFonts w:ascii="Arial" w:hAnsi="Arial" w:cs="Arial"/>
          <w:sz w:val="22"/>
          <w:szCs w:val="22"/>
          <w:lang w:val="pl-PL"/>
        </w:rPr>
        <w:t>C</w:t>
      </w:r>
      <w:r w:rsidR="00651670" w:rsidRPr="00537CCF">
        <w:rPr>
          <w:rFonts w:ascii="Arial" w:hAnsi="Arial" w:cs="Arial"/>
          <w:sz w:val="22"/>
          <w:szCs w:val="22"/>
          <w:lang w:val="pl-PL"/>
        </w:rPr>
        <w:t xml:space="preserve">arbon </w:t>
      </w:r>
      <w:r w:rsidRPr="00537CCF">
        <w:rPr>
          <w:rFonts w:ascii="Arial" w:hAnsi="Arial" w:cs="Arial"/>
          <w:sz w:val="22"/>
          <w:szCs w:val="22"/>
          <w:lang w:val="pl-PL"/>
        </w:rPr>
        <w:t>D</w:t>
      </w:r>
      <w:r w:rsidR="00651670" w:rsidRPr="00537CCF">
        <w:rPr>
          <w:rFonts w:ascii="Arial" w:hAnsi="Arial" w:cs="Arial"/>
          <w:sz w:val="22"/>
          <w:szCs w:val="22"/>
          <w:lang w:val="pl-PL"/>
        </w:rPr>
        <w:t xml:space="preserve">isclosure </w:t>
      </w:r>
      <w:r w:rsidRPr="00537CCF">
        <w:rPr>
          <w:rFonts w:ascii="Arial" w:hAnsi="Arial" w:cs="Arial"/>
          <w:sz w:val="22"/>
          <w:szCs w:val="22"/>
          <w:lang w:val="pl-PL"/>
        </w:rPr>
        <w:t>P</w:t>
      </w:r>
      <w:r w:rsidR="00651670" w:rsidRPr="00537CCF">
        <w:rPr>
          <w:rFonts w:ascii="Arial" w:hAnsi="Arial" w:cs="Arial"/>
          <w:sz w:val="22"/>
          <w:szCs w:val="22"/>
          <w:lang w:val="pl-PL"/>
        </w:rPr>
        <w:t>roject</w:t>
      </w:r>
      <w:r w:rsidRPr="00537CCF">
        <w:rPr>
          <w:rFonts w:ascii="Arial" w:hAnsi="Arial" w:cs="Arial"/>
          <w:sz w:val="22"/>
          <w:szCs w:val="22"/>
          <w:lang w:val="pl-PL"/>
        </w:rPr>
        <w:t xml:space="preserve"> </w:t>
      </w:r>
      <w:r w:rsidR="00EE25D1" w:rsidRPr="00537CCF">
        <w:rPr>
          <w:rFonts w:ascii="Arial" w:hAnsi="Arial" w:cs="Arial"/>
          <w:sz w:val="22"/>
          <w:szCs w:val="22"/>
          <w:lang w:val="pl-PL"/>
        </w:rPr>
        <w:t>z zakresu</w:t>
      </w:r>
      <w:r w:rsidR="00651670" w:rsidRPr="00537CCF">
        <w:rPr>
          <w:rFonts w:ascii="Arial" w:hAnsi="Arial" w:cs="Arial"/>
          <w:sz w:val="22"/>
          <w:szCs w:val="22"/>
          <w:lang w:val="pl-PL"/>
        </w:rPr>
        <w:t xml:space="preserve"> oszczędzania wody</w:t>
      </w:r>
      <w:r w:rsidR="00EE25D1" w:rsidRPr="00537CCF">
        <w:rPr>
          <w:rFonts w:ascii="Arial" w:hAnsi="Arial" w:cs="Arial"/>
          <w:sz w:val="22"/>
          <w:szCs w:val="22"/>
          <w:lang w:val="pl-PL"/>
        </w:rPr>
        <w:t xml:space="preserve"> oraz zmian klimatu</w:t>
      </w:r>
      <w:r w:rsidRPr="00537CCF">
        <w:rPr>
          <w:rFonts w:ascii="Arial" w:hAnsi="Arial" w:cs="Arial"/>
          <w:sz w:val="22"/>
          <w:szCs w:val="22"/>
          <w:lang w:val="pl-PL"/>
        </w:rPr>
        <w:t xml:space="preserve">. </w:t>
      </w:r>
    </w:p>
    <w:p w14:paraId="334B4A07" w14:textId="77777777" w:rsidR="00651670" w:rsidRPr="00537CCF" w:rsidRDefault="00651670" w:rsidP="002C076C">
      <w:pPr>
        <w:spacing w:after="160" w:line="259" w:lineRule="auto"/>
        <w:contextualSpacing/>
        <w:rPr>
          <w:rFonts w:ascii="Arial" w:hAnsi="Arial" w:cs="Arial"/>
          <w:sz w:val="22"/>
          <w:szCs w:val="22"/>
          <w:lang w:val="pl-PL"/>
        </w:rPr>
      </w:pPr>
    </w:p>
    <w:p w14:paraId="3FFCA954" w14:textId="0D1C7DE1" w:rsidR="002C076C" w:rsidRPr="00537CCF" w:rsidRDefault="00651670"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 </w:t>
      </w:r>
      <w:r w:rsidR="002C076C" w:rsidRPr="00537CCF">
        <w:rPr>
          <w:rFonts w:ascii="Arial" w:hAnsi="Arial" w:cs="Arial"/>
          <w:sz w:val="22"/>
          <w:szCs w:val="22"/>
          <w:lang w:val="pl-PL"/>
        </w:rPr>
        <w:t>Przez siedem lat z rzędu otrzymywaliśmy ocenę A od C</w:t>
      </w:r>
      <w:r w:rsidRPr="00537CCF">
        <w:rPr>
          <w:rFonts w:ascii="Arial" w:hAnsi="Arial" w:cs="Arial"/>
          <w:sz w:val="22"/>
          <w:szCs w:val="22"/>
          <w:lang w:val="pl-PL"/>
        </w:rPr>
        <w:t xml:space="preserve">arbon </w:t>
      </w:r>
      <w:r w:rsidR="002C076C" w:rsidRPr="00537CCF">
        <w:rPr>
          <w:rFonts w:ascii="Arial" w:hAnsi="Arial" w:cs="Arial"/>
          <w:sz w:val="22"/>
          <w:szCs w:val="22"/>
          <w:lang w:val="pl-PL"/>
        </w:rPr>
        <w:t>D</w:t>
      </w:r>
      <w:r w:rsidRPr="00537CCF">
        <w:rPr>
          <w:rFonts w:ascii="Arial" w:hAnsi="Arial" w:cs="Arial"/>
          <w:sz w:val="22"/>
          <w:szCs w:val="22"/>
          <w:lang w:val="pl-PL"/>
        </w:rPr>
        <w:t xml:space="preserve">isclosure </w:t>
      </w:r>
      <w:r w:rsidR="002C076C" w:rsidRPr="00537CCF">
        <w:rPr>
          <w:rFonts w:ascii="Arial" w:hAnsi="Arial" w:cs="Arial"/>
          <w:sz w:val="22"/>
          <w:szCs w:val="22"/>
          <w:lang w:val="pl-PL"/>
        </w:rPr>
        <w:t>P</w:t>
      </w:r>
      <w:r w:rsidRPr="00537CCF">
        <w:rPr>
          <w:rFonts w:ascii="Arial" w:hAnsi="Arial" w:cs="Arial"/>
          <w:sz w:val="22"/>
          <w:szCs w:val="22"/>
          <w:lang w:val="pl-PL"/>
        </w:rPr>
        <w:t>roject</w:t>
      </w:r>
      <w:r w:rsidR="002C076C" w:rsidRPr="00537CCF">
        <w:rPr>
          <w:rFonts w:ascii="Arial" w:hAnsi="Arial" w:cs="Arial"/>
          <w:sz w:val="22"/>
          <w:szCs w:val="22"/>
          <w:lang w:val="pl-PL"/>
        </w:rPr>
        <w:t xml:space="preserve"> z </w:t>
      </w:r>
      <w:r w:rsidR="005656E0" w:rsidRPr="00537CCF">
        <w:rPr>
          <w:rFonts w:ascii="Arial" w:hAnsi="Arial" w:cs="Arial"/>
          <w:sz w:val="22"/>
          <w:szCs w:val="22"/>
          <w:lang w:val="pl-PL"/>
        </w:rPr>
        <w:t>uwagi na podejmowane działania mające na celu r</w:t>
      </w:r>
      <w:r w:rsidR="002C076C" w:rsidRPr="00537CCF">
        <w:rPr>
          <w:rFonts w:ascii="Arial" w:hAnsi="Arial" w:cs="Arial"/>
          <w:sz w:val="22"/>
          <w:szCs w:val="22"/>
          <w:lang w:val="pl-PL"/>
        </w:rPr>
        <w:t>edukcj</w:t>
      </w:r>
      <w:r w:rsidR="005656E0" w:rsidRPr="00537CCF">
        <w:rPr>
          <w:rFonts w:ascii="Arial" w:hAnsi="Arial" w:cs="Arial"/>
          <w:sz w:val="22"/>
          <w:szCs w:val="22"/>
          <w:lang w:val="pl-PL"/>
        </w:rPr>
        <w:t>ę</w:t>
      </w:r>
      <w:r w:rsidR="002C076C" w:rsidRPr="00537CCF">
        <w:rPr>
          <w:rFonts w:ascii="Arial" w:hAnsi="Arial" w:cs="Arial"/>
          <w:sz w:val="22"/>
          <w:szCs w:val="22"/>
          <w:lang w:val="pl-PL"/>
        </w:rPr>
        <w:t xml:space="preserve"> zużycia wody</w:t>
      </w:r>
      <w:r w:rsidR="005656E0" w:rsidRPr="00537CCF">
        <w:rPr>
          <w:rFonts w:ascii="Arial" w:hAnsi="Arial" w:cs="Arial"/>
          <w:sz w:val="22"/>
          <w:szCs w:val="22"/>
          <w:lang w:val="pl-PL"/>
        </w:rPr>
        <w:t>. J</w:t>
      </w:r>
      <w:r w:rsidR="002C076C" w:rsidRPr="00537CCF">
        <w:rPr>
          <w:rFonts w:ascii="Arial" w:hAnsi="Arial" w:cs="Arial"/>
          <w:sz w:val="22"/>
          <w:szCs w:val="22"/>
          <w:lang w:val="pl-PL"/>
        </w:rPr>
        <w:t>esteśmy jedną z zaledwie 119 firm na świecie, które zdobyły tak</w:t>
      </w:r>
      <w:r w:rsidR="005656E0" w:rsidRPr="00537CCF">
        <w:rPr>
          <w:rFonts w:ascii="Arial" w:hAnsi="Arial" w:cs="Arial"/>
          <w:sz w:val="22"/>
          <w:szCs w:val="22"/>
          <w:lang w:val="pl-PL"/>
        </w:rPr>
        <w:t>ie</w:t>
      </w:r>
      <w:r w:rsidR="002C076C" w:rsidRPr="00537CCF">
        <w:rPr>
          <w:rFonts w:ascii="Arial" w:hAnsi="Arial" w:cs="Arial"/>
          <w:sz w:val="22"/>
          <w:szCs w:val="22"/>
          <w:lang w:val="pl-PL"/>
        </w:rPr>
        <w:t xml:space="preserve"> </w:t>
      </w:r>
      <w:r w:rsidR="005656E0" w:rsidRPr="00537CCF">
        <w:rPr>
          <w:rFonts w:ascii="Arial" w:hAnsi="Arial" w:cs="Arial"/>
          <w:sz w:val="22"/>
          <w:szCs w:val="22"/>
          <w:lang w:val="pl-PL"/>
        </w:rPr>
        <w:t>wyróżnienie</w:t>
      </w:r>
      <w:r w:rsidR="002C076C" w:rsidRPr="00537CCF">
        <w:rPr>
          <w:rFonts w:ascii="Arial" w:hAnsi="Arial" w:cs="Arial"/>
          <w:sz w:val="22"/>
          <w:szCs w:val="22"/>
          <w:lang w:val="pl-PL"/>
        </w:rPr>
        <w:t xml:space="preserve"> z</w:t>
      </w:r>
      <w:r w:rsidR="005656E0" w:rsidRPr="00537CCF">
        <w:rPr>
          <w:rFonts w:ascii="Arial" w:hAnsi="Arial" w:cs="Arial"/>
          <w:sz w:val="22"/>
          <w:szCs w:val="22"/>
          <w:lang w:val="pl-PL"/>
        </w:rPr>
        <w:t xml:space="preserve"> z</w:t>
      </w:r>
      <w:r w:rsidR="002C076C" w:rsidRPr="00537CCF">
        <w:rPr>
          <w:rFonts w:ascii="Arial" w:hAnsi="Arial" w:cs="Arial"/>
          <w:sz w:val="22"/>
          <w:szCs w:val="22"/>
          <w:lang w:val="pl-PL"/>
        </w:rPr>
        <w:t>a</w:t>
      </w:r>
      <w:r w:rsidR="005656E0" w:rsidRPr="00537CCF">
        <w:rPr>
          <w:rFonts w:ascii="Arial" w:hAnsi="Arial" w:cs="Arial"/>
          <w:sz w:val="22"/>
          <w:szCs w:val="22"/>
          <w:lang w:val="pl-PL"/>
        </w:rPr>
        <w:t>kresu</w:t>
      </w:r>
      <w:r w:rsidR="002C076C" w:rsidRPr="00537CCF">
        <w:rPr>
          <w:rFonts w:ascii="Arial" w:hAnsi="Arial" w:cs="Arial"/>
          <w:sz w:val="22"/>
          <w:szCs w:val="22"/>
          <w:lang w:val="pl-PL"/>
        </w:rPr>
        <w:t xml:space="preserve"> bezpieczeństw</w:t>
      </w:r>
      <w:r w:rsidR="005656E0" w:rsidRPr="00537CCF">
        <w:rPr>
          <w:rFonts w:ascii="Arial" w:hAnsi="Arial" w:cs="Arial"/>
          <w:sz w:val="22"/>
          <w:szCs w:val="22"/>
          <w:lang w:val="pl-PL"/>
        </w:rPr>
        <w:t>a</w:t>
      </w:r>
      <w:r w:rsidR="002C076C" w:rsidRPr="00537CCF">
        <w:rPr>
          <w:rFonts w:ascii="Arial" w:hAnsi="Arial" w:cs="Arial"/>
          <w:sz w:val="22"/>
          <w:szCs w:val="22"/>
          <w:lang w:val="pl-PL"/>
        </w:rPr>
        <w:t xml:space="preserve"> wodne</w:t>
      </w:r>
      <w:r w:rsidR="005656E0" w:rsidRPr="00537CCF">
        <w:rPr>
          <w:rFonts w:ascii="Arial" w:hAnsi="Arial" w:cs="Arial"/>
          <w:sz w:val="22"/>
          <w:szCs w:val="22"/>
          <w:lang w:val="pl-PL"/>
        </w:rPr>
        <w:t>go</w:t>
      </w:r>
      <w:r w:rsidR="002C076C" w:rsidRPr="00537CCF">
        <w:rPr>
          <w:rFonts w:ascii="Arial" w:hAnsi="Arial" w:cs="Arial"/>
          <w:sz w:val="22"/>
          <w:szCs w:val="22"/>
          <w:lang w:val="pl-PL"/>
        </w:rPr>
        <w:t xml:space="preserve">. Znaleźliśmy się również trzeci rok z rzędu na </w:t>
      </w:r>
      <w:r w:rsidR="005656E0" w:rsidRPr="00537CCF">
        <w:rPr>
          <w:rFonts w:ascii="Arial" w:hAnsi="Arial" w:cs="Arial"/>
          <w:sz w:val="22"/>
          <w:szCs w:val="22"/>
          <w:lang w:val="pl-PL"/>
        </w:rPr>
        <w:t xml:space="preserve">liście A </w:t>
      </w:r>
      <w:r w:rsidR="002C076C" w:rsidRPr="00537CCF">
        <w:rPr>
          <w:rFonts w:ascii="Arial" w:hAnsi="Arial" w:cs="Arial"/>
          <w:sz w:val="22"/>
          <w:szCs w:val="22"/>
          <w:lang w:val="pl-PL"/>
        </w:rPr>
        <w:t>C</w:t>
      </w:r>
      <w:r w:rsidR="005656E0" w:rsidRPr="00537CCF">
        <w:rPr>
          <w:rFonts w:ascii="Arial" w:hAnsi="Arial" w:cs="Arial"/>
          <w:sz w:val="22"/>
          <w:szCs w:val="22"/>
          <w:lang w:val="pl-PL"/>
        </w:rPr>
        <w:t xml:space="preserve">arbon </w:t>
      </w:r>
      <w:r w:rsidR="002C076C" w:rsidRPr="00537CCF">
        <w:rPr>
          <w:rFonts w:ascii="Arial" w:hAnsi="Arial" w:cs="Arial"/>
          <w:sz w:val="22"/>
          <w:szCs w:val="22"/>
          <w:lang w:val="pl-PL"/>
        </w:rPr>
        <w:t>D</w:t>
      </w:r>
      <w:r w:rsidR="005656E0" w:rsidRPr="00537CCF">
        <w:rPr>
          <w:rFonts w:ascii="Arial" w:hAnsi="Arial" w:cs="Arial"/>
          <w:sz w:val="22"/>
          <w:szCs w:val="22"/>
          <w:lang w:val="pl-PL"/>
        </w:rPr>
        <w:t xml:space="preserve">isclosure </w:t>
      </w:r>
      <w:r w:rsidR="002C076C" w:rsidRPr="00537CCF">
        <w:rPr>
          <w:rFonts w:ascii="Arial" w:hAnsi="Arial" w:cs="Arial"/>
          <w:sz w:val="22"/>
          <w:szCs w:val="22"/>
          <w:lang w:val="pl-PL"/>
        </w:rPr>
        <w:t>P</w:t>
      </w:r>
      <w:r w:rsidR="005656E0" w:rsidRPr="00537CCF">
        <w:rPr>
          <w:rFonts w:ascii="Arial" w:hAnsi="Arial" w:cs="Arial"/>
          <w:sz w:val="22"/>
          <w:szCs w:val="22"/>
          <w:lang w:val="pl-PL"/>
        </w:rPr>
        <w:t>roject</w:t>
      </w:r>
      <w:r w:rsidR="002C076C" w:rsidRPr="00537CCF">
        <w:rPr>
          <w:rFonts w:ascii="Arial" w:hAnsi="Arial" w:cs="Arial"/>
          <w:sz w:val="22"/>
          <w:szCs w:val="22"/>
          <w:lang w:val="pl-PL"/>
        </w:rPr>
        <w:t xml:space="preserve"> dotyczącej zmian klimatu</w:t>
      </w:r>
      <w:r w:rsidR="005656E0" w:rsidRPr="00537CCF">
        <w:rPr>
          <w:rFonts w:ascii="Arial" w:hAnsi="Arial" w:cs="Arial"/>
          <w:bCs/>
          <w:sz w:val="22"/>
          <w:szCs w:val="22"/>
          <w:lang w:val="pl-PL"/>
        </w:rPr>
        <w:t xml:space="preserve"> za działania mające na celu ograniczenie emisji, złagodzenie ryzyka klimatycznego oraz przyczynienie się do rozwoju gospodarki niskoemisyjnej</w:t>
      </w:r>
      <w:r w:rsidR="002C076C" w:rsidRPr="00537CCF">
        <w:rPr>
          <w:rFonts w:ascii="Arial" w:hAnsi="Arial" w:cs="Arial"/>
          <w:sz w:val="22"/>
          <w:szCs w:val="22"/>
          <w:lang w:val="pl-PL"/>
        </w:rPr>
        <w:t>. Jesteśmy jednym z dwóch producentów OEM w Ameryce Północnej, któremu udało się uzyskać podwójny status A w tym prestiżowym rankingu</w:t>
      </w:r>
      <w:r w:rsidR="005656E0" w:rsidRPr="00537CCF">
        <w:rPr>
          <w:rFonts w:ascii="Arial" w:hAnsi="Arial" w:cs="Arial"/>
          <w:sz w:val="22"/>
          <w:szCs w:val="22"/>
          <w:lang w:val="pl-PL"/>
        </w:rPr>
        <w:t xml:space="preserve"> – powiedział Bob </w:t>
      </w:r>
      <w:r w:rsidR="005656E0" w:rsidRPr="00537CCF">
        <w:rPr>
          <w:rFonts w:ascii="Arial" w:hAnsi="Arial" w:cs="Arial"/>
          <w:bCs/>
          <w:sz w:val="22"/>
          <w:szCs w:val="22"/>
          <w:lang w:val="pl-PL"/>
        </w:rPr>
        <w:t>Holycross, wiceprezes Ford Motor Company ds. zrównoważonego rozwoju, środowiska i inżynierii bezpieczeństwa.</w:t>
      </w:r>
    </w:p>
    <w:p w14:paraId="5AF8E085" w14:textId="77777777" w:rsidR="002C076C" w:rsidRPr="00537CCF" w:rsidRDefault="002C076C" w:rsidP="002C076C">
      <w:pPr>
        <w:spacing w:after="160" w:line="259" w:lineRule="auto"/>
        <w:contextualSpacing/>
        <w:rPr>
          <w:rFonts w:ascii="Arial" w:hAnsi="Arial" w:cs="Arial"/>
          <w:sz w:val="22"/>
          <w:szCs w:val="22"/>
          <w:lang w:val="pl-PL"/>
        </w:rPr>
      </w:pPr>
    </w:p>
    <w:p w14:paraId="4557F03C" w14:textId="2644F62B" w:rsidR="00EE25D1" w:rsidRPr="00537CCF" w:rsidRDefault="00EE25D1" w:rsidP="002C076C">
      <w:pPr>
        <w:spacing w:after="160" w:line="259" w:lineRule="auto"/>
        <w:contextualSpacing/>
        <w:rPr>
          <w:rFonts w:ascii="Arial" w:hAnsi="Arial" w:cs="Arial"/>
          <w:b/>
          <w:bCs/>
          <w:sz w:val="22"/>
          <w:szCs w:val="22"/>
          <w:lang w:val="pl-PL"/>
        </w:rPr>
      </w:pPr>
      <w:r w:rsidRPr="00537CCF">
        <w:rPr>
          <w:rFonts w:ascii="Arial" w:hAnsi="Arial" w:cs="Arial"/>
          <w:b/>
          <w:bCs/>
          <w:sz w:val="22"/>
          <w:szCs w:val="22"/>
          <w:lang w:val="pl-PL"/>
        </w:rPr>
        <w:t>Gospodarka odpadami</w:t>
      </w:r>
    </w:p>
    <w:p w14:paraId="18CA2277" w14:textId="2FD58420"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W ramach działań na rzecz ograniczenia negatywnego wpływu działalności na środowisko Ford prężnie rozwija także swoją politykę w zakresie gospodarowania odpadami. Tylko w 2021 r. zakłady producenta na całym świecie wysłały na wysypisk</w:t>
      </w:r>
      <w:r w:rsidR="00B642AB" w:rsidRPr="00537CCF">
        <w:rPr>
          <w:rFonts w:ascii="Arial" w:hAnsi="Arial" w:cs="Arial"/>
          <w:sz w:val="22"/>
          <w:szCs w:val="22"/>
          <w:lang w:val="pl-PL"/>
        </w:rPr>
        <w:t>a</w:t>
      </w:r>
      <w:r w:rsidRPr="00537CCF">
        <w:rPr>
          <w:rFonts w:ascii="Arial" w:hAnsi="Arial" w:cs="Arial"/>
          <w:sz w:val="22"/>
          <w:szCs w:val="22"/>
          <w:lang w:val="pl-PL"/>
        </w:rPr>
        <w:t xml:space="preserve"> około 16 300 ton metrycznych odpadów, czyli o 7% mniej niż rok wcześniej. </w:t>
      </w:r>
    </w:p>
    <w:p w14:paraId="1D98E209" w14:textId="77777777" w:rsidR="002C076C" w:rsidRPr="00537CCF" w:rsidRDefault="002C076C" w:rsidP="002C076C">
      <w:pPr>
        <w:spacing w:after="160" w:line="259" w:lineRule="auto"/>
        <w:contextualSpacing/>
        <w:rPr>
          <w:rFonts w:ascii="Arial" w:hAnsi="Arial" w:cs="Arial"/>
          <w:sz w:val="22"/>
          <w:szCs w:val="22"/>
          <w:lang w:val="pl-PL"/>
        </w:rPr>
      </w:pPr>
    </w:p>
    <w:p w14:paraId="6B27CA88" w14:textId="77777777" w:rsidR="00B642AB" w:rsidRPr="00537CCF" w:rsidRDefault="00B642AB" w:rsidP="00B642AB">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 </w:t>
      </w:r>
      <w:r w:rsidR="002C076C" w:rsidRPr="00537CCF">
        <w:rPr>
          <w:rFonts w:ascii="Arial" w:hAnsi="Arial" w:cs="Arial"/>
          <w:sz w:val="22"/>
          <w:szCs w:val="22"/>
          <w:lang w:val="pl-PL"/>
        </w:rPr>
        <w:t xml:space="preserve">Zmniejszenie ilości odpadów </w:t>
      </w:r>
      <w:r w:rsidR="004970DF" w:rsidRPr="00537CCF">
        <w:rPr>
          <w:rFonts w:ascii="Arial" w:hAnsi="Arial" w:cs="Arial"/>
          <w:sz w:val="22"/>
          <w:szCs w:val="22"/>
          <w:lang w:val="pl-PL"/>
        </w:rPr>
        <w:t>redukuje</w:t>
      </w:r>
      <w:r w:rsidR="002C076C" w:rsidRPr="00537CCF">
        <w:rPr>
          <w:rFonts w:ascii="Arial" w:hAnsi="Arial" w:cs="Arial"/>
          <w:sz w:val="22"/>
          <w:szCs w:val="22"/>
          <w:lang w:val="pl-PL"/>
        </w:rPr>
        <w:t xml:space="preserve"> nasz wpływ na planetę i optymalizuje wydajność w naszej branży. W miarę możliwości ponownie wykorzystujemy lub poddajemy recyklingowi wszelkie odpady, które generujemy, unikając </w:t>
      </w:r>
      <w:r w:rsidRPr="00537CCF">
        <w:rPr>
          <w:rFonts w:ascii="Arial" w:hAnsi="Arial" w:cs="Arial"/>
          <w:sz w:val="22"/>
          <w:szCs w:val="22"/>
          <w:lang w:val="pl-PL"/>
        </w:rPr>
        <w:t xml:space="preserve">wysyłania ich na </w:t>
      </w:r>
      <w:r w:rsidR="002C076C" w:rsidRPr="00537CCF">
        <w:rPr>
          <w:rFonts w:ascii="Arial" w:hAnsi="Arial" w:cs="Arial"/>
          <w:sz w:val="22"/>
          <w:szCs w:val="22"/>
          <w:lang w:val="pl-PL"/>
        </w:rPr>
        <w:t>wysypisk</w:t>
      </w:r>
      <w:r w:rsidRPr="00537CCF">
        <w:rPr>
          <w:rFonts w:ascii="Arial" w:hAnsi="Arial" w:cs="Arial"/>
          <w:sz w:val="22"/>
          <w:szCs w:val="22"/>
          <w:lang w:val="pl-PL"/>
        </w:rPr>
        <w:t>a</w:t>
      </w:r>
      <w:r w:rsidR="002C076C" w:rsidRPr="00537CCF">
        <w:rPr>
          <w:rFonts w:ascii="Arial" w:hAnsi="Arial" w:cs="Arial"/>
          <w:sz w:val="22"/>
          <w:szCs w:val="22"/>
          <w:lang w:val="pl-PL"/>
        </w:rPr>
        <w:t xml:space="preserve"> i zapewniając sobie </w:t>
      </w:r>
      <w:r w:rsidR="002C076C" w:rsidRPr="00537CCF">
        <w:rPr>
          <w:rFonts w:ascii="Arial" w:hAnsi="Arial" w:cs="Arial"/>
          <w:sz w:val="22"/>
          <w:szCs w:val="22"/>
          <w:lang w:val="pl-PL"/>
        </w:rPr>
        <w:lastRenderedPageBreak/>
        <w:t>wykorzystanie cennych zasobów</w:t>
      </w:r>
      <w:r w:rsidRPr="00537CCF">
        <w:rPr>
          <w:rFonts w:ascii="Arial" w:hAnsi="Arial" w:cs="Arial"/>
          <w:sz w:val="22"/>
          <w:szCs w:val="22"/>
          <w:lang w:val="pl-PL"/>
        </w:rPr>
        <w:t xml:space="preserve"> – powiedział Bob </w:t>
      </w:r>
      <w:r w:rsidRPr="00537CCF">
        <w:rPr>
          <w:rFonts w:ascii="Arial" w:hAnsi="Arial" w:cs="Arial"/>
          <w:bCs/>
          <w:sz w:val="22"/>
          <w:szCs w:val="22"/>
          <w:lang w:val="pl-PL"/>
        </w:rPr>
        <w:t>Holycross, wiceprezes Ford Motor Company ds. zrównoważonego rozwoju, środowiska i inżynierii bezpieczeństwa.</w:t>
      </w:r>
    </w:p>
    <w:p w14:paraId="3FCF74F9" w14:textId="77777777" w:rsidR="002C076C" w:rsidRPr="00537CCF" w:rsidRDefault="002C076C" w:rsidP="002C076C">
      <w:pPr>
        <w:spacing w:after="160" w:line="259" w:lineRule="auto"/>
        <w:contextualSpacing/>
        <w:rPr>
          <w:rFonts w:ascii="Arial" w:hAnsi="Arial" w:cs="Arial"/>
          <w:sz w:val="22"/>
          <w:szCs w:val="22"/>
          <w:lang w:val="pl-PL"/>
        </w:rPr>
      </w:pPr>
    </w:p>
    <w:p w14:paraId="14C73F50" w14:textId="11A5070A"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W swojej strategii Ford, w odniesieniu do poziomu bazowego z 2017 r., w ciągu pięciu lat dąży do zmniejszenia ilości odpadów wysyłanych na składowiska o 35%, wytwarzania </w:t>
      </w:r>
      <w:r w:rsidR="00B642AB" w:rsidRPr="00537CCF">
        <w:rPr>
          <w:rFonts w:ascii="Arial" w:hAnsi="Arial" w:cs="Arial"/>
          <w:sz w:val="22"/>
          <w:szCs w:val="22"/>
          <w:lang w:val="pl-PL"/>
        </w:rPr>
        <w:t xml:space="preserve">o 15% mniej </w:t>
      </w:r>
      <w:r w:rsidRPr="00537CCF">
        <w:rPr>
          <w:rFonts w:ascii="Arial" w:hAnsi="Arial" w:cs="Arial"/>
          <w:sz w:val="22"/>
          <w:szCs w:val="22"/>
          <w:lang w:val="pl-PL"/>
        </w:rPr>
        <w:t>odpadów</w:t>
      </w:r>
      <w:r w:rsidR="00B642AB" w:rsidRPr="00537CCF">
        <w:rPr>
          <w:rFonts w:ascii="Arial" w:hAnsi="Arial" w:cs="Arial"/>
          <w:sz w:val="22"/>
          <w:szCs w:val="22"/>
          <w:lang w:val="pl-PL"/>
        </w:rPr>
        <w:t>, zaś</w:t>
      </w:r>
      <w:r w:rsidRPr="00537CCF">
        <w:rPr>
          <w:rFonts w:ascii="Arial" w:hAnsi="Arial" w:cs="Arial"/>
          <w:sz w:val="22"/>
          <w:szCs w:val="22"/>
          <w:lang w:val="pl-PL"/>
        </w:rPr>
        <w:t xml:space="preserve"> </w:t>
      </w:r>
      <w:r w:rsidR="00B642AB" w:rsidRPr="00537CCF">
        <w:rPr>
          <w:rFonts w:ascii="Arial" w:hAnsi="Arial" w:cs="Arial"/>
          <w:sz w:val="22"/>
          <w:szCs w:val="22"/>
          <w:lang w:val="pl-PL"/>
        </w:rPr>
        <w:t xml:space="preserve">o 25% </w:t>
      </w:r>
      <w:r w:rsidRPr="00537CCF">
        <w:rPr>
          <w:rFonts w:ascii="Arial" w:hAnsi="Arial" w:cs="Arial"/>
          <w:sz w:val="22"/>
          <w:szCs w:val="22"/>
          <w:lang w:val="pl-PL"/>
        </w:rPr>
        <w:t>śmieci ogółem</w:t>
      </w:r>
      <w:r w:rsidR="00B642AB" w:rsidRPr="00537CCF">
        <w:rPr>
          <w:rFonts w:ascii="Arial" w:hAnsi="Arial" w:cs="Arial"/>
          <w:sz w:val="22"/>
          <w:szCs w:val="22"/>
          <w:lang w:val="pl-PL"/>
        </w:rPr>
        <w:t>.</w:t>
      </w:r>
      <w:r w:rsidRPr="00537CCF">
        <w:rPr>
          <w:rFonts w:ascii="Arial" w:hAnsi="Arial" w:cs="Arial"/>
          <w:sz w:val="22"/>
          <w:szCs w:val="22"/>
          <w:lang w:val="pl-PL"/>
        </w:rPr>
        <w:t xml:space="preserve"> Firma opracowuje również koncepcj</w:t>
      </w:r>
      <w:r w:rsidR="004970DF" w:rsidRPr="00537CCF">
        <w:rPr>
          <w:rFonts w:ascii="Arial" w:hAnsi="Arial" w:cs="Arial"/>
          <w:sz w:val="22"/>
          <w:szCs w:val="22"/>
          <w:lang w:val="pl-PL"/>
        </w:rPr>
        <w:t>ę</w:t>
      </w:r>
      <w:r w:rsidRPr="00537CCF">
        <w:rPr>
          <w:rFonts w:ascii="Arial" w:hAnsi="Arial" w:cs="Arial"/>
          <w:sz w:val="22"/>
          <w:szCs w:val="22"/>
          <w:lang w:val="pl-PL"/>
        </w:rPr>
        <w:t xml:space="preserve">, w myśl której planuje całkowicie wyeliminować tworzywa sztuczne jednorazowego użytku z globalnej działalności do roku 2030. </w:t>
      </w:r>
    </w:p>
    <w:p w14:paraId="3AD4A526" w14:textId="77777777" w:rsidR="002C076C" w:rsidRPr="00537CCF" w:rsidRDefault="002C076C" w:rsidP="002C076C">
      <w:pPr>
        <w:spacing w:after="160" w:line="259" w:lineRule="auto"/>
        <w:contextualSpacing/>
        <w:rPr>
          <w:rFonts w:ascii="Arial" w:hAnsi="Arial" w:cs="Arial"/>
          <w:sz w:val="22"/>
          <w:szCs w:val="22"/>
          <w:lang w:val="pl-PL"/>
        </w:rPr>
      </w:pPr>
    </w:p>
    <w:p w14:paraId="0AD0686B" w14:textId="77777777" w:rsidR="002C076C" w:rsidRPr="00537CCF" w:rsidRDefault="002C076C" w:rsidP="002C076C">
      <w:pPr>
        <w:spacing w:after="160" w:line="259" w:lineRule="auto"/>
        <w:contextualSpacing/>
        <w:rPr>
          <w:rFonts w:ascii="Arial" w:hAnsi="Arial" w:cs="Arial"/>
          <w:sz w:val="22"/>
          <w:szCs w:val="22"/>
          <w:lang w:val="pl-PL"/>
        </w:rPr>
      </w:pPr>
      <w:r w:rsidRPr="00537CCF">
        <w:rPr>
          <w:rFonts w:ascii="Arial" w:hAnsi="Arial" w:cs="Arial"/>
          <w:sz w:val="22"/>
          <w:szCs w:val="22"/>
          <w:lang w:val="pl-PL"/>
        </w:rPr>
        <w:t>Producent przykłada dużą wagę również do opakowań, w których poszczególne komponenty niezbędne do produkcji samochodów trafiają do fabryk Forda na całym świecie. W wielu lokalizacjach firma podpisała stosowne umowy z dostawcami opakowań, w myśl których pojemniki do transportu są gromadzone, przechowywane i przekazywane innym dostawcom.</w:t>
      </w:r>
    </w:p>
    <w:p w14:paraId="78427A87" w14:textId="77777777" w:rsidR="002C076C" w:rsidRPr="00537CCF" w:rsidRDefault="002C076C" w:rsidP="002C076C">
      <w:pPr>
        <w:spacing w:after="160" w:line="259" w:lineRule="auto"/>
        <w:contextualSpacing/>
        <w:rPr>
          <w:rFonts w:ascii="Arial" w:hAnsi="Arial" w:cs="Arial"/>
          <w:sz w:val="22"/>
          <w:szCs w:val="22"/>
          <w:lang w:val="pl-PL"/>
        </w:rPr>
      </w:pPr>
    </w:p>
    <w:p w14:paraId="12C34FEE" w14:textId="77777777" w:rsidR="00537CCF" w:rsidRPr="00537CCF" w:rsidRDefault="00B642AB" w:rsidP="00537CCF">
      <w:pPr>
        <w:spacing w:after="160" w:line="259" w:lineRule="auto"/>
        <w:contextualSpacing/>
        <w:rPr>
          <w:rFonts w:ascii="Arial" w:hAnsi="Arial" w:cs="Arial"/>
          <w:sz w:val="22"/>
          <w:szCs w:val="22"/>
          <w:lang w:val="pl-PL"/>
        </w:rPr>
      </w:pPr>
      <w:r w:rsidRPr="00537CCF">
        <w:rPr>
          <w:rFonts w:ascii="Arial" w:hAnsi="Arial" w:cs="Arial"/>
          <w:sz w:val="22"/>
          <w:szCs w:val="22"/>
          <w:lang w:val="pl-PL"/>
        </w:rPr>
        <w:t xml:space="preserve">- </w:t>
      </w:r>
      <w:r w:rsidR="002C076C" w:rsidRPr="00537CCF">
        <w:rPr>
          <w:rFonts w:ascii="Arial" w:hAnsi="Arial" w:cs="Arial"/>
          <w:sz w:val="22"/>
          <w:szCs w:val="22"/>
          <w:lang w:val="pl-PL"/>
        </w:rPr>
        <w:t xml:space="preserve">Nasze wytyczne dotyczące </w:t>
      </w:r>
      <w:r w:rsidR="00537CCF" w:rsidRPr="00537CCF">
        <w:rPr>
          <w:rFonts w:ascii="Arial" w:hAnsi="Arial" w:cs="Arial"/>
          <w:sz w:val="22"/>
          <w:szCs w:val="22"/>
          <w:lang w:val="pl-PL"/>
        </w:rPr>
        <w:t>o</w:t>
      </w:r>
      <w:r w:rsidR="002C076C" w:rsidRPr="00537CCF">
        <w:rPr>
          <w:rFonts w:ascii="Arial" w:hAnsi="Arial" w:cs="Arial"/>
          <w:sz w:val="22"/>
          <w:szCs w:val="22"/>
          <w:lang w:val="pl-PL"/>
        </w:rPr>
        <w:t>pakowa</w:t>
      </w:r>
      <w:r w:rsidR="00537CCF" w:rsidRPr="00537CCF">
        <w:rPr>
          <w:rFonts w:ascii="Arial" w:hAnsi="Arial" w:cs="Arial"/>
          <w:sz w:val="22"/>
          <w:szCs w:val="22"/>
          <w:lang w:val="pl-PL"/>
        </w:rPr>
        <w:t>ń,</w:t>
      </w:r>
      <w:r w:rsidRPr="00537CCF">
        <w:rPr>
          <w:rFonts w:ascii="Arial" w:hAnsi="Arial" w:cs="Arial"/>
          <w:sz w:val="22"/>
          <w:szCs w:val="22"/>
          <w:lang w:val="pl-PL"/>
        </w:rPr>
        <w:t xml:space="preserve"> </w:t>
      </w:r>
      <w:r w:rsidR="002C076C" w:rsidRPr="00537CCF">
        <w:rPr>
          <w:rFonts w:ascii="Arial" w:hAnsi="Arial" w:cs="Arial"/>
          <w:sz w:val="22"/>
          <w:szCs w:val="22"/>
          <w:lang w:val="pl-PL"/>
        </w:rPr>
        <w:t xml:space="preserve">dla </w:t>
      </w:r>
      <w:r w:rsidRPr="00537CCF">
        <w:rPr>
          <w:rFonts w:ascii="Arial" w:hAnsi="Arial" w:cs="Arial"/>
          <w:sz w:val="22"/>
          <w:szCs w:val="22"/>
          <w:lang w:val="pl-PL"/>
        </w:rPr>
        <w:t xml:space="preserve">dostawców z </w:t>
      </w:r>
      <w:r w:rsidR="002C076C" w:rsidRPr="00537CCF">
        <w:rPr>
          <w:rFonts w:ascii="Arial" w:hAnsi="Arial" w:cs="Arial"/>
          <w:sz w:val="22"/>
          <w:szCs w:val="22"/>
          <w:lang w:val="pl-PL"/>
        </w:rPr>
        <w:t xml:space="preserve">Ameryki Północnej i regionu Azji i Pacyfik wymagają, aby miały </w:t>
      </w:r>
      <w:r w:rsidR="00537CCF" w:rsidRPr="00537CCF">
        <w:rPr>
          <w:rFonts w:ascii="Arial" w:hAnsi="Arial" w:cs="Arial"/>
          <w:sz w:val="22"/>
          <w:szCs w:val="22"/>
          <w:lang w:val="pl-PL"/>
        </w:rPr>
        <w:t xml:space="preserve">one </w:t>
      </w:r>
      <w:r w:rsidR="002C076C" w:rsidRPr="00537CCF">
        <w:rPr>
          <w:rFonts w:ascii="Arial" w:hAnsi="Arial" w:cs="Arial"/>
          <w:sz w:val="22"/>
          <w:szCs w:val="22"/>
          <w:lang w:val="pl-PL"/>
        </w:rPr>
        <w:t>co najmniej neutralny, jeśli nie pozytywny, ślad środowiskowy, dzięki zastosowaniu w nich materiał</w:t>
      </w:r>
      <w:r w:rsidR="00537CCF" w:rsidRPr="00537CCF">
        <w:rPr>
          <w:rFonts w:ascii="Arial" w:hAnsi="Arial" w:cs="Arial"/>
          <w:sz w:val="22"/>
          <w:szCs w:val="22"/>
          <w:lang w:val="pl-PL"/>
        </w:rPr>
        <w:t>ów</w:t>
      </w:r>
      <w:r w:rsidR="002C076C" w:rsidRPr="00537CCF">
        <w:rPr>
          <w:rFonts w:ascii="Arial" w:hAnsi="Arial" w:cs="Arial"/>
          <w:sz w:val="22"/>
          <w:szCs w:val="22"/>
          <w:lang w:val="pl-PL"/>
        </w:rPr>
        <w:t xml:space="preserve"> w 100% </w:t>
      </w:r>
      <w:r w:rsidR="00537CCF" w:rsidRPr="00537CCF">
        <w:rPr>
          <w:rFonts w:ascii="Arial" w:hAnsi="Arial" w:cs="Arial"/>
          <w:sz w:val="22"/>
          <w:szCs w:val="22"/>
          <w:lang w:val="pl-PL"/>
        </w:rPr>
        <w:t xml:space="preserve">pochodzących z </w:t>
      </w:r>
      <w:r w:rsidR="002C076C" w:rsidRPr="00537CCF">
        <w:rPr>
          <w:rFonts w:ascii="Arial" w:hAnsi="Arial" w:cs="Arial"/>
          <w:sz w:val="22"/>
          <w:szCs w:val="22"/>
          <w:lang w:val="pl-PL"/>
        </w:rPr>
        <w:t>recykling</w:t>
      </w:r>
      <w:r w:rsidR="00537CCF" w:rsidRPr="00537CCF">
        <w:rPr>
          <w:rFonts w:ascii="Arial" w:hAnsi="Arial" w:cs="Arial"/>
          <w:sz w:val="22"/>
          <w:szCs w:val="22"/>
          <w:lang w:val="pl-PL"/>
        </w:rPr>
        <w:t>u,</w:t>
      </w:r>
      <w:r w:rsidR="002C076C" w:rsidRPr="00537CCF">
        <w:rPr>
          <w:rFonts w:ascii="Arial" w:hAnsi="Arial" w:cs="Arial"/>
          <w:sz w:val="22"/>
          <w:szCs w:val="22"/>
          <w:lang w:val="pl-PL"/>
        </w:rPr>
        <w:t xml:space="preserve"> odnawialn</w:t>
      </w:r>
      <w:r w:rsidR="00537CCF" w:rsidRPr="00537CCF">
        <w:rPr>
          <w:rFonts w:ascii="Arial" w:hAnsi="Arial" w:cs="Arial"/>
          <w:sz w:val="22"/>
          <w:szCs w:val="22"/>
          <w:lang w:val="pl-PL"/>
        </w:rPr>
        <w:t>ych</w:t>
      </w:r>
      <w:r w:rsidR="002C076C" w:rsidRPr="00537CCF">
        <w:rPr>
          <w:rFonts w:ascii="Arial" w:hAnsi="Arial" w:cs="Arial"/>
          <w:sz w:val="22"/>
          <w:szCs w:val="22"/>
          <w:lang w:val="pl-PL"/>
        </w:rPr>
        <w:t xml:space="preserve"> lub nadając</w:t>
      </w:r>
      <w:r w:rsidR="00537CCF" w:rsidRPr="00537CCF">
        <w:rPr>
          <w:rFonts w:ascii="Arial" w:hAnsi="Arial" w:cs="Arial"/>
          <w:sz w:val="22"/>
          <w:szCs w:val="22"/>
          <w:lang w:val="pl-PL"/>
        </w:rPr>
        <w:t>ych</w:t>
      </w:r>
      <w:r w:rsidR="002C076C" w:rsidRPr="00537CCF">
        <w:rPr>
          <w:rFonts w:ascii="Arial" w:hAnsi="Arial" w:cs="Arial"/>
          <w:sz w:val="22"/>
          <w:szCs w:val="22"/>
          <w:lang w:val="pl-PL"/>
        </w:rPr>
        <w:t xml:space="preserve"> się do recyklingu</w:t>
      </w:r>
      <w:r w:rsidR="00537CCF" w:rsidRPr="00537CCF">
        <w:rPr>
          <w:rFonts w:ascii="Arial" w:hAnsi="Arial" w:cs="Arial"/>
          <w:sz w:val="22"/>
          <w:szCs w:val="22"/>
          <w:lang w:val="pl-PL"/>
        </w:rPr>
        <w:t xml:space="preserve"> - powiedział Bob </w:t>
      </w:r>
      <w:r w:rsidR="00537CCF" w:rsidRPr="00537CCF">
        <w:rPr>
          <w:rFonts w:ascii="Arial" w:hAnsi="Arial" w:cs="Arial"/>
          <w:bCs/>
          <w:sz w:val="22"/>
          <w:szCs w:val="22"/>
          <w:lang w:val="pl-PL"/>
        </w:rPr>
        <w:t>Holycross, wiceprezes Ford Motor Company ds. zrównoważonego rozwoju, środowiska i inżynierii bezpieczeństwa.</w:t>
      </w:r>
    </w:p>
    <w:p w14:paraId="6B22FC26" w14:textId="77777777" w:rsidR="002C076C" w:rsidRPr="00537CCF" w:rsidRDefault="002C076C" w:rsidP="002C076C">
      <w:pPr>
        <w:rPr>
          <w:rFonts w:ascii="Arial" w:hAnsi="Arial" w:cs="Arial"/>
          <w:b/>
          <w:bCs/>
          <w:sz w:val="22"/>
          <w:szCs w:val="22"/>
          <w:lang w:val="pl-PL"/>
        </w:rPr>
      </w:pPr>
    </w:p>
    <w:p w14:paraId="38302EA6" w14:textId="611CB5F7" w:rsidR="002C076C" w:rsidRDefault="002C076C" w:rsidP="002C076C">
      <w:pPr>
        <w:rPr>
          <w:rFonts w:ascii="Arial" w:hAnsi="Arial" w:cs="Arial"/>
          <w:sz w:val="22"/>
          <w:szCs w:val="22"/>
          <w:lang w:val="pl-PL"/>
        </w:rPr>
      </w:pPr>
      <w:r w:rsidRPr="00537CCF">
        <w:rPr>
          <w:rFonts w:ascii="Arial" w:hAnsi="Arial" w:cs="Arial"/>
          <w:sz w:val="22"/>
          <w:szCs w:val="22"/>
          <w:lang w:val="pl-PL"/>
        </w:rPr>
        <w:t>Co ciekawe, zespół z fabryki silników w Dagenham w Wielkiej Brytanii został uhonorowany za stworzenie innowacyjnego systemu FrameTray (FTS) - formowanych wtryskowo tacek i pokrywek, które można bez końca poddawać recyklingowi. Warto zauważyć, że FTS oszczędza miliony dolarów i oferuje 50% wzrost gęstości upakowania</w:t>
      </w:r>
      <w:r w:rsidR="00537CCF" w:rsidRPr="00537CCF">
        <w:rPr>
          <w:rFonts w:ascii="Arial" w:hAnsi="Arial" w:cs="Arial"/>
          <w:sz w:val="22"/>
          <w:szCs w:val="22"/>
          <w:lang w:val="pl-PL"/>
        </w:rPr>
        <w:t xml:space="preserve"> komponentów,</w:t>
      </w:r>
      <w:r w:rsidRPr="00537CCF">
        <w:rPr>
          <w:rFonts w:ascii="Arial" w:hAnsi="Arial" w:cs="Arial"/>
          <w:sz w:val="22"/>
          <w:szCs w:val="22"/>
          <w:lang w:val="pl-PL"/>
        </w:rPr>
        <w:t xml:space="preserve"> pozytywnie wpływając również na inne części łańcucha dostaw. </w:t>
      </w:r>
    </w:p>
    <w:p w14:paraId="257D9C2C" w14:textId="5EDD1CD9" w:rsidR="002729F2" w:rsidRDefault="002729F2" w:rsidP="002C076C">
      <w:pPr>
        <w:rPr>
          <w:rFonts w:ascii="Arial" w:hAnsi="Arial" w:cs="Arial"/>
          <w:sz w:val="22"/>
          <w:szCs w:val="22"/>
          <w:lang w:val="pl-PL"/>
        </w:rPr>
      </w:pPr>
    </w:p>
    <w:p w14:paraId="63A89B01" w14:textId="73CF3EF5" w:rsidR="002729F2" w:rsidRPr="00537CCF" w:rsidRDefault="002729F2" w:rsidP="002C076C">
      <w:pPr>
        <w:rPr>
          <w:rFonts w:ascii="Arial" w:hAnsi="Arial" w:cs="Arial"/>
          <w:sz w:val="22"/>
          <w:szCs w:val="22"/>
          <w:lang w:val="pl-PL"/>
        </w:rPr>
      </w:pPr>
      <w:r>
        <w:rPr>
          <w:rFonts w:ascii="Arial" w:hAnsi="Arial" w:cs="Arial"/>
          <w:sz w:val="22"/>
          <w:szCs w:val="22"/>
          <w:lang w:val="pl-PL"/>
        </w:rPr>
        <w:t xml:space="preserve">Wszystkie te działania mają na celu nie tylko redukcję odpadów trafiających na wysypiska, ale także minimalizację ilości wytwarzanych odpadów w procesach produkcyjnych. </w:t>
      </w:r>
    </w:p>
    <w:p w14:paraId="4ED8410B" w14:textId="77777777" w:rsidR="00274226" w:rsidRPr="00537CCF" w:rsidRDefault="00274226" w:rsidP="00274226">
      <w:pPr>
        <w:spacing w:line="276" w:lineRule="auto"/>
        <w:rPr>
          <w:rFonts w:ascii="Arial" w:hAnsi="Arial" w:cs="Arial"/>
          <w:sz w:val="22"/>
          <w:szCs w:val="22"/>
          <w:lang w:val="pl-PL"/>
        </w:rPr>
      </w:pPr>
    </w:p>
    <w:p w14:paraId="40A84473" w14:textId="77777777" w:rsidR="007F7650" w:rsidRPr="00537CCF" w:rsidRDefault="007F7650" w:rsidP="007F7650">
      <w:pPr>
        <w:jc w:val="center"/>
        <w:rPr>
          <w:rFonts w:ascii="Arial" w:hAnsi="Arial" w:cs="Arial"/>
          <w:color w:val="000000" w:themeColor="text1"/>
          <w:sz w:val="22"/>
          <w:szCs w:val="22"/>
          <w:lang w:val="pl-PL"/>
        </w:rPr>
      </w:pPr>
      <w:r w:rsidRPr="00537CCF">
        <w:rPr>
          <w:rFonts w:ascii="Arial" w:hAnsi="Arial" w:cs="Arial"/>
          <w:color w:val="000000" w:themeColor="text1"/>
          <w:sz w:val="22"/>
          <w:szCs w:val="22"/>
          <w:lang w:val="pl-PL"/>
        </w:rPr>
        <w:t># # #</w:t>
      </w:r>
    </w:p>
    <w:p w14:paraId="1256B6AA" w14:textId="455C1B2A" w:rsidR="007F7650" w:rsidRPr="00537CCF"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Pr="00537CCF" w:rsidRDefault="006E3119" w:rsidP="006E3119">
      <w:pPr>
        <w:rPr>
          <w:rFonts w:ascii="Arial" w:hAnsi="Arial" w:cs="Arial"/>
          <w:b/>
          <w:bCs/>
          <w:i/>
          <w:iCs/>
          <w:szCs w:val="20"/>
          <w:lang w:val="pl-PL"/>
        </w:rPr>
      </w:pPr>
      <w:r w:rsidRPr="00537CCF">
        <w:rPr>
          <w:rFonts w:ascii="Arial" w:hAnsi="Arial" w:cs="Arial"/>
          <w:b/>
          <w:bCs/>
          <w:i/>
          <w:iCs/>
          <w:szCs w:val="20"/>
          <w:lang w:val="pl-PL"/>
        </w:rPr>
        <w:t>O Ford Motor Company</w:t>
      </w:r>
    </w:p>
    <w:p w14:paraId="346BB0CE" w14:textId="77777777" w:rsidR="006E3119" w:rsidRPr="00537CCF" w:rsidRDefault="006E3119" w:rsidP="006E3119">
      <w:pPr>
        <w:rPr>
          <w:rFonts w:ascii="Arial" w:hAnsi="Arial" w:cs="Arial"/>
          <w:i/>
          <w:iCs/>
          <w:szCs w:val="20"/>
          <w:lang w:val="pl-PL"/>
        </w:rPr>
      </w:pPr>
      <w:r w:rsidRPr="00537CCF">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537CCF" w:rsidRDefault="006E3119" w:rsidP="006E3119">
      <w:pPr>
        <w:rPr>
          <w:rFonts w:ascii="Arial" w:hAnsi="Arial" w:cs="Arial"/>
          <w:i/>
          <w:iCs/>
          <w:szCs w:val="20"/>
          <w:lang w:val="pl-PL"/>
        </w:rPr>
      </w:pPr>
    </w:p>
    <w:p w14:paraId="6ED33DAB" w14:textId="77777777" w:rsidR="006E3119" w:rsidRPr="00537CCF" w:rsidRDefault="006E3119" w:rsidP="006E3119">
      <w:pPr>
        <w:rPr>
          <w:rFonts w:ascii="Arial" w:hAnsi="Arial" w:cs="Arial"/>
          <w:i/>
          <w:iCs/>
          <w:color w:val="000000"/>
          <w:sz w:val="22"/>
          <w:szCs w:val="22"/>
          <w:lang w:val="pl-PL"/>
        </w:rPr>
      </w:pPr>
      <w:r w:rsidRPr="00537CCF">
        <w:rPr>
          <w:rFonts w:ascii="Arial" w:hAnsi="Arial" w:cs="Arial"/>
          <w:b/>
          <w:bCs/>
          <w:i/>
          <w:iCs/>
          <w:color w:val="000000"/>
          <w:lang w:val="pl-PL"/>
        </w:rPr>
        <w:t>Ford of Europe</w:t>
      </w:r>
      <w:r w:rsidRPr="00537CCF">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w:t>
      </w:r>
      <w:r w:rsidRPr="00537CCF">
        <w:rPr>
          <w:rFonts w:ascii="Arial" w:hAnsi="Arial" w:cs="Arial"/>
          <w:i/>
          <w:iCs/>
          <w:color w:val="000000"/>
          <w:lang w:val="pl-PL"/>
        </w:rPr>
        <w:lastRenderedPageBreak/>
        <w:t>samochody marki Ford dotarły do Europy w 1903 roku – w tym samym roku powstała firma Ford Motor Company. Produkcja w Europie ruszyła w roku 1911.</w:t>
      </w:r>
    </w:p>
    <w:p w14:paraId="38F1AB47" w14:textId="77777777" w:rsidR="006E3119" w:rsidRPr="00537CCF"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537CCF" w14:paraId="5D9B34B1" w14:textId="77777777" w:rsidTr="009959AA">
        <w:tc>
          <w:tcPr>
            <w:tcW w:w="1373" w:type="dxa"/>
            <w:shd w:val="clear" w:color="auto" w:fill="auto"/>
          </w:tcPr>
          <w:p w14:paraId="2A449AD6" w14:textId="77777777" w:rsidR="006E3119" w:rsidRPr="00537CCF" w:rsidRDefault="006E3119" w:rsidP="009959AA">
            <w:pPr>
              <w:widowControl w:val="0"/>
              <w:rPr>
                <w:rFonts w:ascii="Arial" w:hAnsi="Arial" w:cs="Arial"/>
                <w:b/>
                <w:szCs w:val="20"/>
                <w:lang w:val="pl-PL"/>
              </w:rPr>
            </w:pPr>
            <w:r w:rsidRPr="00537CCF">
              <w:rPr>
                <w:rFonts w:ascii="Arial" w:hAnsi="Arial" w:cs="Arial"/>
                <w:b/>
                <w:szCs w:val="20"/>
                <w:lang w:val="pl-PL"/>
              </w:rPr>
              <w:t>Kontakt:</w:t>
            </w:r>
          </w:p>
        </w:tc>
        <w:tc>
          <w:tcPr>
            <w:tcW w:w="7986" w:type="dxa"/>
            <w:shd w:val="clear" w:color="auto" w:fill="auto"/>
          </w:tcPr>
          <w:p w14:paraId="24F4C7A1" w14:textId="77777777" w:rsidR="006E3119" w:rsidRPr="00537CCF" w:rsidRDefault="006E3119" w:rsidP="009959AA">
            <w:pPr>
              <w:widowControl w:val="0"/>
              <w:rPr>
                <w:rFonts w:ascii="Arial" w:hAnsi="Arial" w:cs="Arial"/>
                <w:szCs w:val="20"/>
                <w:lang w:val="pl-PL"/>
              </w:rPr>
            </w:pPr>
            <w:r w:rsidRPr="00537CCF">
              <w:rPr>
                <w:rFonts w:ascii="Arial" w:hAnsi="Arial" w:cs="Arial"/>
                <w:szCs w:val="20"/>
                <w:lang w:val="pl-PL"/>
              </w:rPr>
              <w:t>Mariusz Jasiński</w:t>
            </w:r>
          </w:p>
        </w:tc>
      </w:tr>
      <w:tr w:rsidR="006E3119" w:rsidRPr="00835CCE" w14:paraId="306DA93A" w14:textId="77777777" w:rsidTr="009959AA">
        <w:tc>
          <w:tcPr>
            <w:tcW w:w="1373" w:type="dxa"/>
            <w:shd w:val="clear" w:color="auto" w:fill="auto"/>
          </w:tcPr>
          <w:p w14:paraId="264155E6" w14:textId="77777777" w:rsidR="006E3119" w:rsidRPr="00537CCF"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537CCF" w:rsidRDefault="006E3119" w:rsidP="009959AA">
            <w:pPr>
              <w:widowControl w:val="0"/>
              <w:rPr>
                <w:rFonts w:ascii="Arial" w:hAnsi="Arial" w:cs="Arial"/>
                <w:szCs w:val="20"/>
                <w:lang w:val="pl-PL"/>
              </w:rPr>
            </w:pPr>
            <w:r w:rsidRPr="00537CCF">
              <w:rPr>
                <w:rFonts w:ascii="Arial" w:hAnsi="Arial" w:cs="Arial"/>
                <w:sz w:val="22"/>
                <w:szCs w:val="22"/>
                <w:lang w:val="pl-PL" w:eastAsia="ar-SA" w:bidi="hi-IN"/>
              </w:rPr>
              <w:t xml:space="preserve">Ford Polska Sp. z o.o.  </w:t>
            </w:r>
          </w:p>
        </w:tc>
      </w:tr>
      <w:tr w:rsidR="006E3119" w:rsidRPr="00537CCF" w14:paraId="30F66B29" w14:textId="77777777" w:rsidTr="009959AA">
        <w:tc>
          <w:tcPr>
            <w:tcW w:w="1373" w:type="dxa"/>
            <w:shd w:val="clear" w:color="auto" w:fill="auto"/>
          </w:tcPr>
          <w:p w14:paraId="7A01F05B" w14:textId="77777777" w:rsidR="006E3119" w:rsidRPr="00537CCF"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537CCF" w:rsidRDefault="006E3119" w:rsidP="009959AA">
            <w:pPr>
              <w:widowControl w:val="0"/>
              <w:rPr>
                <w:rFonts w:ascii="Arial" w:hAnsi="Arial" w:cs="Arial"/>
                <w:sz w:val="22"/>
                <w:szCs w:val="22"/>
                <w:lang w:val="pl-PL" w:eastAsia="ar-SA" w:bidi="hi-IN"/>
              </w:rPr>
            </w:pPr>
            <w:r w:rsidRPr="00537CCF">
              <w:rPr>
                <w:rFonts w:ascii="Arial" w:hAnsi="Arial" w:cs="Arial"/>
                <w:sz w:val="22"/>
                <w:szCs w:val="22"/>
                <w:lang w:val="pl-PL" w:eastAsia="ar-SA" w:bidi="hi-IN"/>
              </w:rPr>
              <w:t xml:space="preserve">(22) 6086815   </w:t>
            </w:r>
          </w:p>
        </w:tc>
      </w:tr>
      <w:tr w:rsidR="006E3119" w:rsidRPr="00537CCF" w14:paraId="2919BD3A" w14:textId="77777777" w:rsidTr="009959AA">
        <w:tc>
          <w:tcPr>
            <w:tcW w:w="1373" w:type="dxa"/>
            <w:shd w:val="clear" w:color="auto" w:fill="auto"/>
          </w:tcPr>
          <w:p w14:paraId="7879D45D" w14:textId="77777777" w:rsidR="006E3119" w:rsidRPr="00537CCF"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537CCF" w:rsidRDefault="006E3119" w:rsidP="009959AA">
            <w:pPr>
              <w:rPr>
                <w:lang w:val="pl-PL"/>
              </w:rPr>
            </w:pPr>
            <w:r w:rsidRPr="00537CCF">
              <w:rPr>
                <w:rFonts w:ascii="Arial" w:hAnsi="Arial" w:cs="Arial"/>
                <w:sz w:val="22"/>
                <w:szCs w:val="22"/>
                <w:u w:val="single"/>
                <w:lang w:val="pl-PL" w:eastAsia="ar-SA"/>
              </w:rPr>
              <w:t>mjasinsk@ford.com</w:t>
            </w:r>
          </w:p>
        </w:tc>
      </w:tr>
      <w:bookmarkEnd w:id="0"/>
      <w:bookmarkEnd w:id="1"/>
    </w:tbl>
    <w:p w14:paraId="798B064D" w14:textId="77777777" w:rsidR="00F165F2" w:rsidRPr="00537CCF" w:rsidRDefault="00F165F2" w:rsidP="007F7650">
      <w:pPr>
        <w:rPr>
          <w:rFonts w:ascii="Arial" w:hAnsi="Arial" w:cs="Arial"/>
          <w:i/>
          <w:color w:val="000000" w:themeColor="text1"/>
          <w:sz w:val="22"/>
          <w:szCs w:val="22"/>
          <w:lang w:val="pl-PL"/>
        </w:rPr>
      </w:pPr>
    </w:p>
    <w:sectPr w:rsidR="00F165F2" w:rsidRPr="00537CC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6E94" w14:textId="77777777" w:rsidR="008129C8" w:rsidRDefault="008129C8">
      <w:r>
        <w:separator/>
      </w:r>
    </w:p>
  </w:endnote>
  <w:endnote w:type="continuationSeparator" w:id="0">
    <w:p w14:paraId="54AD480D" w14:textId="77777777" w:rsidR="008129C8" w:rsidRDefault="008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35CC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129C8">
      <w:fldChar w:fldCharType="begin"/>
    </w:r>
    <w:r w:rsidR="008129C8" w:rsidRPr="00835CCE">
      <w:rPr>
        <w:lang w:val="pl-PL"/>
      </w:rPr>
      <w:instrText xml:space="preserve"> HYPERLINK "http://www.fordmedia.eu/" \h </w:instrText>
    </w:r>
    <w:r w:rsidR="008129C8">
      <w:fldChar w:fldCharType="separate"/>
    </w:r>
    <w:r>
      <w:rPr>
        <w:rStyle w:val="czeinternetowe"/>
        <w:rFonts w:ascii="Arial" w:eastAsia="Calibri" w:hAnsi="Arial" w:cs="Arial"/>
        <w:sz w:val="18"/>
        <w:szCs w:val="18"/>
        <w:lang w:val="pl-PL"/>
      </w:rPr>
      <w:t>www.fordmedia.eu</w:t>
    </w:r>
    <w:r w:rsidR="008129C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BD6E" w14:textId="77777777" w:rsidR="008129C8" w:rsidRDefault="008129C8">
      <w:r>
        <w:separator/>
      </w:r>
    </w:p>
  </w:footnote>
  <w:footnote w:type="continuationSeparator" w:id="0">
    <w:p w14:paraId="11D003EF" w14:textId="77777777" w:rsidR="008129C8" w:rsidRDefault="0081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4F95741"/>
    <w:multiLevelType w:val="multilevel"/>
    <w:tmpl w:val="18DE3ADE"/>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85B2B"/>
    <w:rsid w:val="00087EEE"/>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3967"/>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389F"/>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29F2"/>
    <w:rsid w:val="00273A8B"/>
    <w:rsid w:val="00274226"/>
    <w:rsid w:val="002805B1"/>
    <w:rsid w:val="002823D9"/>
    <w:rsid w:val="00291048"/>
    <w:rsid w:val="0029464F"/>
    <w:rsid w:val="002A4EFF"/>
    <w:rsid w:val="002B43D2"/>
    <w:rsid w:val="002B4EE0"/>
    <w:rsid w:val="002C076C"/>
    <w:rsid w:val="002C561F"/>
    <w:rsid w:val="002E2656"/>
    <w:rsid w:val="002F5335"/>
    <w:rsid w:val="00301FFD"/>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87161"/>
    <w:rsid w:val="003906E4"/>
    <w:rsid w:val="003A17FF"/>
    <w:rsid w:val="003A6DCC"/>
    <w:rsid w:val="003B1CDF"/>
    <w:rsid w:val="003B3287"/>
    <w:rsid w:val="003C00D4"/>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0DF"/>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37CCF"/>
    <w:rsid w:val="00555CD4"/>
    <w:rsid w:val="00564C82"/>
    <w:rsid w:val="005656E0"/>
    <w:rsid w:val="0056598E"/>
    <w:rsid w:val="005730E2"/>
    <w:rsid w:val="00577947"/>
    <w:rsid w:val="005802B6"/>
    <w:rsid w:val="005867C0"/>
    <w:rsid w:val="005968FF"/>
    <w:rsid w:val="00596B30"/>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1670"/>
    <w:rsid w:val="006523BF"/>
    <w:rsid w:val="00663631"/>
    <w:rsid w:val="00664056"/>
    <w:rsid w:val="00681E06"/>
    <w:rsid w:val="006A0986"/>
    <w:rsid w:val="006A0F5F"/>
    <w:rsid w:val="006A5B83"/>
    <w:rsid w:val="006C004A"/>
    <w:rsid w:val="006C0090"/>
    <w:rsid w:val="006C31A5"/>
    <w:rsid w:val="006D76C3"/>
    <w:rsid w:val="006D783E"/>
    <w:rsid w:val="006D7FCC"/>
    <w:rsid w:val="006E3119"/>
    <w:rsid w:val="006E7D78"/>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6CBF"/>
    <w:rsid w:val="007C7518"/>
    <w:rsid w:val="007D3C05"/>
    <w:rsid w:val="007D6B52"/>
    <w:rsid w:val="007E6E43"/>
    <w:rsid w:val="007E7123"/>
    <w:rsid w:val="007F0BD4"/>
    <w:rsid w:val="007F7650"/>
    <w:rsid w:val="00801723"/>
    <w:rsid w:val="00802294"/>
    <w:rsid w:val="00802725"/>
    <w:rsid w:val="008101F2"/>
    <w:rsid w:val="00812858"/>
    <w:rsid w:val="008129C8"/>
    <w:rsid w:val="00817A4E"/>
    <w:rsid w:val="00822CDF"/>
    <w:rsid w:val="008233C4"/>
    <w:rsid w:val="00835CCE"/>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294D"/>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C1750"/>
    <w:rsid w:val="00AD54FF"/>
    <w:rsid w:val="00AD5814"/>
    <w:rsid w:val="00AF1F15"/>
    <w:rsid w:val="00AF67EE"/>
    <w:rsid w:val="00B01153"/>
    <w:rsid w:val="00B01F0A"/>
    <w:rsid w:val="00B120C8"/>
    <w:rsid w:val="00B1724D"/>
    <w:rsid w:val="00B24719"/>
    <w:rsid w:val="00B2744E"/>
    <w:rsid w:val="00B43F15"/>
    <w:rsid w:val="00B45F5A"/>
    <w:rsid w:val="00B47DA4"/>
    <w:rsid w:val="00B50FEE"/>
    <w:rsid w:val="00B605E9"/>
    <w:rsid w:val="00B623DB"/>
    <w:rsid w:val="00B63613"/>
    <w:rsid w:val="00B642AB"/>
    <w:rsid w:val="00B70797"/>
    <w:rsid w:val="00B71190"/>
    <w:rsid w:val="00B716CC"/>
    <w:rsid w:val="00B73082"/>
    <w:rsid w:val="00B80111"/>
    <w:rsid w:val="00B83E04"/>
    <w:rsid w:val="00B8641B"/>
    <w:rsid w:val="00B924C6"/>
    <w:rsid w:val="00B936BD"/>
    <w:rsid w:val="00BA4551"/>
    <w:rsid w:val="00BB61F8"/>
    <w:rsid w:val="00BC2FBE"/>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6142E"/>
    <w:rsid w:val="00E7495F"/>
    <w:rsid w:val="00E8182E"/>
    <w:rsid w:val="00E839D6"/>
    <w:rsid w:val="00E84632"/>
    <w:rsid w:val="00E9101A"/>
    <w:rsid w:val="00EA2106"/>
    <w:rsid w:val="00EB2105"/>
    <w:rsid w:val="00EB3735"/>
    <w:rsid w:val="00EC07EE"/>
    <w:rsid w:val="00EC0B39"/>
    <w:rsid w:val="00EC156D"/>
    <w:rsid w:val="00EC1F82"/>
    <w:rsid w:val="00EC2262"/>
    <w:rsid w:val="00EC3CA5"/>
    <w:rsid w:val="00ED1CC7"/>
    <w:rsid w:val="00ED2BEA"/>
    <w:rsid w:val="00ED6E8F"/>
    <w:rsid w:val="00ED7BE1"/>
    <w:rsid w:val="00EE25D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1319</Words>
  <Characters>7920</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cp:lastPrinted>2021-02-12T09:18:00Z</cp:lastPrinted>
  <dcterms:created xsi:type="dcterms:W3CDTF">2022-05-26T07:23:00Z</dcterms:created>
  <dcterms:modified xsi:type="dcterms:W3CDTF">2022-06-08T08:06:00Z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