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C8A" w14:textId="2556F80D" w:rsidR="00182561" w:rsidRDefault="00A845F9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testuje system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geofencingu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>, który automatycznie redukuje prędkość, poprawiając bezpieczeństw</w:t>
      </w:r>
      <w:r w:rsidR="00085C1E">
        <w:rPr>
          <w:rFonts w:ascii="Arial" w:hAnsi="Arial" w:cs="Arial"/>
          <w:b/>
          <w:bCs/>
          <w:sz w:val="32"/>
          <w:szCs w:val="32"/>
          <w:lang w:val="pl-PL"/>
        </w:rPr>
        <w:t>o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uczestników ruchu</w:t>
      </w:r>
    </w:p>
    <w:p w14:paraId="2E407069" w14:textId="77777777" w:rsidR="00182561" w:rsidRDefault="00182561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792543A8" w14:textId="5BDE3602" w:rsidR="00182561" w:rsidRDefault="00A845F9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proofErr w:type="spellStart"/>
      <w:r>
        <w:rPr>
          <w:rFonts w:ascii="Arial" w:hAnsi="Arial" w:cs="Arial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tworzy wirtualny obszar, w którym pojazdy same zwalniają, </w:t>
      </w:r>
      <w:r>
        <w:rPr>
          <w:rFonts w:ascii="Arial" w:hAnsi="Arial" w:cs="Arial"/>
          <w:sz w:val="22"/>
          <w:szCs w:val="22"/>
          <w:lang w:val="pl-PL"/>
        </w:rPr>
        <w:t>zdejmując z kierowcy obowiązek dostosowywania prędkości do znaków, które mogą być zasłonięte lub mało widoczne</w:t>
      </w:r>
      <w:r w:rsidR="00085C1E">
        <w:rPr>
          <w:rFonts w:ascii="Arial" w:hAnsi="Arial" w:cs="Arial"/>
          <w:sz w:val="22"/>
          <w:szCs w:val="22"/>
          <w:lang w:val="pl-PL"/>
        </w:rPr>
        <w:t>.</w:t>
      </w:r>
    </w:p>
    <w:p w14:paraId="25A18A3B" w14:textId="77777777" w:rsidR="00182561" w:rsidRDefault="00182561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140B933" w14:textId="6E981804" w:rsidR="00182561" w:rsidRDefault="00A845F9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Nadmierna prędkość jest głównym czynnikiem przyczyniającym się do wypadków drogowych</w:t>
      </w:r>
      <w:r w:rsidR="00085C1E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Wyznaczone przez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strefy przy szkołach, s</w:t>
      </w:r>
      <w:r>
        <w:rPr>
          <w:rFonts w:ascii="Arial" w:hAnsi="Arial" w:cs="Arial"/>
          <w:sz w:val="22"/>
          <w:szCs w:val="22"/>
          <w:lang w:val="pl-PL"/>
        </w:rPr>
        <w:t xml:space="preserve">zpitalach i centrach handlowych, gdzie obowiązuje ograniczenie prędkości do 30 km/h, mogłyby znacznie </w:t>
      </w:r>
      <w:r w:rsidR="00085C1E">
        <w:rPr>
          <w:rFonts w:ascii="Arial" w:hAnsi="Arial" w:cs="Arial"/>
          <w:sz w:val="22"/>
          <w:szCs w:val="22"/>
          <w:lang w:val="pl-PL"/>
        </w:rPr>
        <w:t>zwiększyć bezpieczeństwo</w:t>
      </w:r>
      <w:r>
        <w:rPr>
          <w:rFonts w:ascii="Arial" w:hAnsi="Arial" w:cs="Arial"/>
          <w:sz w:val="22"/>
          <w:szCs w:val="22"/>
          <w:lang w:val="pl-PL"/>
        </w:rPr>
        <w:t xml:space="preserve"> wszystkich użytkowników dróg</w:t>
      </w:r>
      <w:r w:rsidR="00085C1E">
        <w:rPr>
          <w:rFonts w:ascii="Arial" w:hAnsi="Arial" w:cs="Arial"/>
          <w:sz w:val="22"/>
          <w:szCs w:val="22"/>
          <w:lang w:val="pl-PL"/>
        </w:rPr>
        <w:t>.</w:t>
      </w:r>
    </w:p>
    <w:p w14:paraId="6B0DA31B" w14:textId="77777777" w:rsidR="00182561" w:rsidRDefault="00182561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05372AE3" w14:textId="02C58551" w:rsidR="00182561" w:rsidRDefault="00A845F9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Rozwiązanie Forda</w:t>
      </w:r>
      <w:r>
        <w:rPr>
          <w:rFonts w:ascii="Arial" w:hAnsi="Arial" w:cs="Arial"/>
          <w:sz w:val="22"/>
          <w:szCs w:val="22"/>
          <w:lang w:val="pl-PL"/>
        </w:rPr>
        <w:t xml:space="preserve"> oparte na komunikacji sieciowej</w:t>
      </w:r>
      <w:r>
        <w:rPr>
          <w:rFonts w:ascii="Arial" w:hAnsi="Arial" w:cs="Arial"/>
          <w:sz w:val="22"/>
          <w:szCs w:val="22"/>
          <w:lang w:val="pl-PL"/>
        </w:rPr>
        <w:t xml:space="preserve"> może sprawić, że poruszanie się po ulicach będzie pros</w:t>
      </w:r>
      <w:r>
        <w:rPr>
          <w:rFonts w:ascii="Arial" w:hAnsi="Arial" w:cs="Arial"/>
          <w:sz w:val="22"/>
          <w:szCs w:val="22"/>
          <w:lang w:val="pl-PL"/>
        </w:rPr>
        <w:t xml:space="preserve">tsze i bezpieczniejsze, zyska krajobraz bez znaków, a kierowcy unikną </w:t>
      </w:r>
      <w:r>
        <w:rPr>
          <w:rFonts w:ascii="Arial" w:hAnsi="Arial" w:cs="Arial"/>
          <w:sz w:val="22"/>
          <w:szCs w:val="22"/>
          <w:lang w:val="pl-PL"/>
        </w:rPr>
        <w:t>mandatów za przekroczenie prędkości</w:t>
      </w:r>
      <w:r w:rsidR="00085C1E">
        <w:rPr>
          <w:rFonts w:ascii="Arial" w:hAnsi="Arial" w:cs="Arial"/>
          <w:sz w:val="22"/>
          <w:szCs w:val="22"/>
          <w:lang w:val="pl-PL"/>
        </w:rPr>
        <w:t>.</w:t>
      </w:r>
    </w:p>
    <w:p w14:paraId="3075057B" w14:textId="77777777" w:rsidR="00182561" w:rsidRDefault="00182561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1460104F" w14:textId="76CAD280" w:rsidR="00182561" w:rsidRDefault="00A845F9">
      <w:pPr>
        <w:numPr>
          <w:ilvl w:val="0"/>
          <w:numId w:val="1"/>
        </w:numPr>
        <w:ind w:right="72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Testy w Kolonii odbywają się z wykorzystaniem w pełni elektrycznego Forda E</w:t>
      </w:r>
      <w:r>
        <w:rPr>
          <w:rFonts w:ascii="Arial" w:hAnsi="Arial" w:cs="Arial"/>
          <w:sz w:val="22"/>
          <w:szCs w:val="22"/>
          <w:lang w:val="pl-PL"/>
        </w:rPr>
        <w:noBreakHyphen/>
        <w:t>Transita. System mógłby w przyszłości współpracować zarówno z</w:t>
      </w:r>
      <w:r>
        <w:rPr>
          <w:rFonts w:ascii="Arial" w:hAnsi="Arial" w:cs="Arial"/>
          <w:sz w:val="22"/>
          <w:szCs w:val="22"/>
          <w:lang w:val="pl-PL"/>
        </w:rPr>
        <w:t xml:space="preserve"> pojazdami osobowymi, jak i użytkowymi marki Ford</w:t>
      </w:r>
      <w:r w:rsidR="00085C1E">
        <w:rPr>
          <w:rFonts w:ascii="Arial" w:hAnsi="Arial" w:cs="Arial"/>
          <w:sz w:val="22"/>
          <w:szCs w:val="22"/>
          <w:lang w:val="pl-PL"/>
        </w:rPr>
        <w:t>.</w:t>
      </w:r>
    </w:p>
    <w:p w14:paraId="7545A488" w14:textId="77777777" w:rsidR="00182561" w:rsidRDefault="00182561">
      <w:pPr>
        <w:rPr>
          <w:lang w:val="pl-PL"/>
        </w:rPr>
      </w:pPr>
    </w:p>
    <w:p w14:paraId="0BC5E248" w14:textId="5DFA684B" w:rsidR="00182561" w:rsidRDefault="00085C1E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A845F9">
        <w:rPr>
          <w:rFonts w:ascii="Arial" w:hAnsi="Arial" w:cs="Arial"/>
          <w:b/>
          <w:sz w:val="22"/>
          <w:szCs w:val="22"/>
          <w:lang w:val="pl-PL"/>
        </w:rPr>
        <w:t xml:space="preserve">, 24 maja 2022 r. </w:t>
      </w:r>
      <w:r w:rsidR="00A845F9">
        <w:rPr>
          <w:rFonts w:ascii="Arial" w:hAnsi="Arial" w:cs="Arial"/>
          <w:sz w:val="22"/>
          <w:szCs w:val="22"/>
          <w:lang w:val="pl-PL"/>
        </w:rPr>
        <w:t>– W wielu miastach obowiązują ograniczenia prędkości w pobliżu szkół, szpitali i centrów handlowych. Przestrzeganie znaków jest jednak uzależnione od ich widoczności, a cz</w:t>
      </w:r>
      <w:r w:rsidR="00A845F9">
        <w:rPr>
          <w:rFonts w:ascii="Arial" w:hAnsi="Arial" w:cs="Arial"/>
          <w:sz w:val="22"/>
          <w:szCs w:val="22"/>
          <w:lang w:val="pl-PL"/>
        </w:rPr>
        <w:t>asem bywają one zasłonięte przez gałęzie</w:t>
      </w:r>
      <w:r w:rsidR="00A845F9">
        <w:rPr>
          <w:rFonts w:ascii="Arial" w:hAnsi="Arial" w:cs="Arial"/>
          <w:sz w:val="22"/>
          <w:szCs w:val="22"/>
          <w:lang w:val="pl-PL"/>
        </w:rPr>
        <w:t xml:space="preserve"> lub otoczone skupiskiem innych znaków.</w:t>
      </w:r>
    </w:p>
    <w:p w14:paraId="418694C9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306B870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testuje obecnie system dla pojazdów skomunikowanych, wykorzystujący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wirtualne granice wyznaczane w realnym obszarze geograficznym – który pewnego dnia mógłb</w:t>
      </w:r>
      <w:r>
        <w:rPr>
          <w:rFonts w:ascii="Arial" w:hAnsi="Arial" w:cs="Arial"/>
          <w:sz w:val="22"/>
          <w:szCs w:val="22"/>
          <w:lang w:val="pl-PL"/>
        </w:rPr>
        <w:t xml:space="preserve">y wyeliminować konieczność stosowania znaków ograniczenia prędkości.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Poza potencjalnym zwiększeniem bezpieczeństwa ruchu dla innych użytkowników dróg i pieszych,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Limit Control Forda może pomóc kierowcom uniknąć przypadkowych manda</w:t>
      </w:r>
      <w:r>
        <w:rPr>
          <w:rFonts w:ascii="Arial" w:hAnsi="Arial" w:cs="Arial"/>
          <w:sz w:val="22"/>
          <w:szCs w:val="22"/>
          <w:lang w:val="pl-PL"/>
        </w:rPr>
        <w:t xml:space="preserve">tów za przekroczenie prędkości, a także poprawić estetykę miejskiego krajobrazu.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13DE7D3A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976DA0F" w14:textId="3251B163" w:rsidR="00182561" w:rsidRDefault="00A845F9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„Systemy dla pojazdów skomunikowanych ma</w:t>
      </w:r>
      <w:r w:rsidR="00085C1E">
        <w:rPr>
          <w:rFonts w:ascii="Arial" w:hAnsi="Arial" w:cs="Arial"/>
          <w:color w:val="000000" w:themeColor="text1"/>
          <w:sz w:val="22"/>
          <w:szCs w:val="22"/>
          <w:lang w:val="pl-PL"/>
        </w:rPr>
        <w:t>ją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85C1E">
        <w:rPr>
          <w:rFonts w:ascii="Arial" w:hAnsi="Arial" w:cs="Arial"/>
          <w:color w:val="000000" w:themeColor="text1"/>
          <w:sz w:val="22"/>
          <w:szCs w:val="22"/>
          <w:lang w:val="pl-PL"/>
        </w:rPr>
        <w:t>duży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potencjał – ułatwia</w:t>
      </w:r>
      <w:r w:rsidR="00085C1E">
        <w:rPr>
          <w:rFonts w:ascii="Arial" w:hAnsi="Arial" w:cs="Arial"/>
          <w:color w:val="000000" w:themeColor="text1"/>
          <w:sz w:val="22"/>
          <w:szCs w:val="22"/>
          <w:lang w:val="pl-PL"/>
        </w:rPr>
        <w:t>ją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codzienną jazdę i czyni</w:t>
      </w:r>
      <w:r w:rsidR="00085C1E">
        <w:rPr>
          <w:rFonts w:ascii="Arial" w:hAnsi="Arial" w:cs="Arial"/>
          <w:color w:val="000000" w:themeColor="text1"/>
          <w:sz w:val="22"/>
          <w:szCs w:val="22"/>
          <w:lang w:val="pl-PL"/>
        </w:rPr>
        <w:t>ą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ją bezpieczniejszą, z korzyścią dla wszystkich, nie tylko dla osób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siedzących za kierownicą” – powiedział Michael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Huynh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szef City Engagement Germany w Ford of Europe. „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umożliwia ograniczenie prędkości tam, gdzie jest to konieczne</w:t>
      </w:r>
      <w:r w:rsidR="00085C1E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co przyczynia się do poprawy bezpieczeńst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wa i wpływa na estetykę krajobrazu.”</w:t>
      </w:r>
    </w:p>
    <w:p w14:paraId="0C579770" w14:textId="77777777" w:rsidR="00A845F9" w:rsidRDefault="00A845F9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pl-PL"/>
        </w:rPr>
      </w:pPr>
    </w:p>
    <w:p w14:paraId="513F5F89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Pomaga ograniczyć prędkość</w:t>
      </w:r>
    </w:p>
    <w:p w14:paraId="0740F133" w14:textId="77777777" w:rsidR="00182561" w:rsidRDefault="00182561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6171F09E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W Europie aż 29% ofiar śmiertelnych wypadków drogowych stanowią piesi i rowerzyści, choć dane te różnią się w poszczególnych krajach.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>3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Tworzenie stref ograniczenia prędkości do 30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lastRenderedPageBreak/>
        <w:t>km/h jest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uważane za jeden z najskuteczniejszych środków zmniejszających zagrożenie dla pieszych, ponieważ kierowcy mają więcej czasu na reakcję, a siła uderzenia bywa mniejsza.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>4</w:t>
      </w:r>
    </w:p>
    <w:p w14:paraId="6B28B4FD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3B434B7" w14:textId="707862D8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Systemy wspomagające kierowcę, takie jak Inteligentny ogranicznik prędkości (ISA) i Adaptacyjny tempomat (ACC) z funkcją Stop &amp; Go już teraz pomagają kierowcom stosować się do ograniczeń prędkości.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Syste</w:t>
      </w:r>
      <w:r>
        <w:rPr>
          <w:rFonts w:ascii="Arial" w:hAnsi="Arial" w:cs="Arial"/>
          <w:sz w:val="22"/>
          <w:szCs w:val="22"/>
          <w:lang w:val="pl-PL"/>
        </w:rPr>
        <w:t xml:space="preserve">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Limit Control firmy Ford jest rozwiązaniem potencjalnie bardziej elastycznym i skuteczniejszym, niż systemy pokładowe i w przyszłości mógłby być stosowany zarówno w pojazdach użytkowych i osobowych Forda.</w:t>
      </w:r>
    </w:p>
    <w:p w14:paraId="03570C0D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D7611B6" w14:textId="7F27D8C3" w:rsidR="00182561" w:rsidRDefault="00A845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Podczas prób naukowcy wykorzystują dwa samochody Ford Pro do analizy wpływu ograniczenia prędkości na poprawę płynności ruchu i zmniejszenie ryzyka wypadków. Testy z </w:t>
      </w:r>
      <w:r w:rsidRPr="00085C1E">
        <w:rPr>
          <w:rFonts w:ascii="Arial" w:hAnsi="Arial" w:cs="Arial"/>
          <w:sz w:val="22"/>
          <w:szCs w:val="22"/>
          <w:lang w:val="pl-PL"/>
        </w:rPr>
        <w:t xml:space="preserve">udziałem </w:t>
      </w:r>
      <w:r w:rsidRPr="00085C1E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w pełni elektrycznego Forda E-Transita</w:t>
      </w:r>
      <w:r w:rsidRPr="00085C1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obejmują wszystkie strefy z limitem prędkości 30 km/h w centrum Kolonii w Niemczech, a także wybrane strefy 50 km/h i 30 km/h w innych częściach miasta.</w:t>
      </w:r>
    </w:p>
    <w:p w14:paraId="7592356D" w14:textId="77777777" w:rsidR="00182561" w:rsidRDefault="00182561">
      <w:pPr>
        <w:rPr>
          <w:rFonts w:ascii="Arial" w:hAnsi="Arial" w:cs="Arial"/>
          <w:sz w:val="22"/>
          <w:szCs w:val="22"/>
          <w:lang w:val="pl-PL"/>
        </w:rPr>
      </w:pPr>
    </w:p>
    <w:p w14:paraId="05188D4A" w14:textId="0D948EFE" w:rsidR="00182561" w:rsidRDefault="00A845F9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12-miesięczna próba jest kontynuacją innych niedawnych projektów badawczych Forda, których celem jest</w:t>
      </w:r>
      <w:r>
        <w:rPr>
          <w:rFonts w:ascii="Arial" w:hAnsi="Arial"/>
          <w:sz w:val="22"/>
          <w:lang w:val="pl-PL"/>
        </w:rPr>
        <w:t xml:space="preserve"> poprawa bezpieczeństwa na drogach, w tym systemu skomunikowanych sygnalizatorów świetlnych, które mogłyby automatycznie </w:t>
      </w:r>
      <w:r w:rsidR="00085C1E">
        <w:rPr>
          <w:rFonts w:ascii="Arial" w:hAnsi="Arial"/>
          <w:sz w:val="22"/>
          <w:lang w:val="pl-PL"/>
        </w:rPr>
        <w:t>w</w:t>
      </w:r>
      <w:r>
        <w:rPr>
          <w:rFonts w:ascii="Arial" w:hAnsi="Arial"/>
          <w:sz w:val="22"/>
          <w:lang w:val="pl-PL"/>
        </w:rPr>
        <w:t>łączać zielone światło, otwierając przejazd dla ambulansów, straży pożarnej i pojazdów policyjnych, a także wykorzystania specjalnych</w:t>
      </w:r>
      <w:r>
        <w:rPr>
          <w:rFonts w:ascii="Arial" w:hAnsi="Arial"/>
          <w:sz w:val="22"/>
          <w:lang w:val="pl-PL"/>
        </w:rPr>
        <w:t xml:space="preserve"> głośników wewnątrz pojazdu, ostrzegających kierowców o kierunku, z którego zbliżają się ludzie i obiekty.</w:t>
      </w:r>
    </w:p>
    <w:p w14:paraId="19F0F892" w14:textId="77777777" w:rsidR="00182561" w:rsidRDefault="00182561">
      <w:pPr>
        <w:rPr>
          <w:rFonts w:ascii="Arial" w:hAnsi="Arial"/>
          <w:sz w:val="22"/>
          <w:lang w:val="pl-PL"/>
        </w:rPr>
      </w:pPr>
    </w:p>
    <w:p w14:paraId="4C7CC4B7" w14:textId="20D941D4" w:rsidR="00182561" w:rsidRPr="005A5225" w:rsidRDefault="00A845F9">
      <w:pPr>
        <w:rPr>
          <w:rFonts w:ascii="Arial" w:hAnsi="Arial"/>
          <w:sz w:val="22"/>
          <w:lang w:val="pl-PL"/>
        </w:rPr>
      </w:pPr>
      <w:r w:rsidRPr="005A5225">
        <w:rPr>
          <w:rStyle w:val="czeinternetowe"/>
          <w:rFonts w:ascii="Arial" w:hAnsi="Arial"/>
          <w:color w:val="auto"/>
          <w:sz w:val="22"/>
          <w:u w:val="none"/>
          <w:lang w:val="pl-PL"/>
        </w:rPr>
        <w:t>System wczesnego informowania o nie</w:t>
      </w:r>
      <w:r w:rsidRPr="005A5225">
        <w:rPr>
          <w:rStyle w:val="czeinternetowe"/>
          <w:rFonts w:ascii="Arial" w:hAnsi="Arial"/>
          <w:color w:val="auto"/>
          <w:sz w:val="22"/>
          <w:u w:val="none"/>
          <w:lang w:val="pl-PL"/>
        </w:rPr>
        <w:t>bezpieczeństwie na drodze Forda</w:t>
      </w:r>
      <w:r w:rsidRPr="005A5225">
        <w:rPr>
          <w:rFonts w:ascii="Arial" w:hAnsi="Arial"/>
          <w:sz w:val="22"/>
          <w:lang w:val="pl-PL"/>
        </w:rPr>
        <w:t xml:space="preserve">, </w:t>
      </w:r>
      <w:hyperlink r:id="rId11">
        <w:r w:rsidRPr="005A5225">
          <w:rPr>
            <w:rStyle w:val="czeinternetowe"/>
            <w:rFonts w:ascii="Arial" w:hAnsi="Arial"/>
            <w:color w:val="auto"/>
            <w:sz w:val="22"/>
            <w:u w:val="none"/>
            <w:lang w:val="pl-PL"/>
          </w:rPr>
          <w:t>wprowadzony w Fordzie Puma w 2020 roku</w:t>
        </w:r>
      </w:hyperlink>
      <w:r w:rsidRPr="005A5225">
        <w:rPr>
          <w:rFonts w:ascii="Arial" w:hAnsi="Arial"/>
          <w:sz w:val="22"/>
          <w:lang w:val="pl-PL"/>
        </w:rPr>
        <w:t>,</w:t>
      </w:r>
      <w:r w:rsidRPr="005A5225">
        <w:rPr>
          <w:rFonts w:ascii="Arial" w:hAnsi="Arial"/>
          <w:sz w:val="22"/>
          <w:lang w:val="pl-PL"/>
        </w:rPr>
        <w:t xml:space="preserve"> </w:t>
      </w:r>
      <w:r w:rsidRPr="005A5225">
        <w:rPr>
          <w:rFonts w:ascii="Arial" w:hAnsi="Arial"/>
          <w:sz w:val="22"/>
          <w:lang w:val="pl-PL"/>
        </w:rPr>
        <w:t>również przyczynia się do zwię</w:t>
      </w:r>
      <w:r w:rsidRPr="005A5225">
        <w:rPr>
          <w:rFonts w:ascii="Arial" w:hAnsi="Arial"/>
          <w:sz w:val="22"/>
          <w:lang w:val="pl-PL"/>
        </w:rPr>
        <w:t xml:space="preserve">kszenia bezpieczeństwa na drogach. </w:t>
      </w:r>
      <w:r w:rsidR="005A5225" w:rsidRPr="005A5225">
        <w:rPr>
          <w:rFonts w:ascii="Arial" w:hAnsi="Arial"/>
          <w:sz w:val="22"/>
          <w:lang w:val="pl-PL"/>
        </w:rPr>
        <w:t>Systemy wykorzystujące komunikację sieciową, w które wyposażonych jest obecnie 500 000 pojazdów Forda w Europie, ostrzegają kierowców o ponad 35 000 przypadków awarii, dotyczących zarówno modeli Forda, jak i innych marek, a także o ponad 100 000 zagrożeń na europejskich drogach, do których dochodziło miesięcznie w 2021 r.</w:t>
      </w:r>
    </w:p>
    <w:p w14:paraId="69938BDA" w14:textId="77777777" w:rsidR="00182561" w:rsidRPr="005A5225" w:rsidRDefault="00182561">
      <w:pPr>
        <w:pStyle w:val="BodyText2"/>
        <w:spacing w:line="240" w:lineRule="auto"/>
        <w:rPr>
          <w:rFonts w:ascii="Arial" w:hAnsi="Arial" w:cs="Arial"/>
          <w:sz w:val="12"/>
          <w:szCs w:val="12"/>
          <w:lang w:val="pl-PL"/>
        </w:rPr>
      </w:pPr>
    </w:p>
    <w:p w14:paraId="5C690F32" w14:textId="77777777" w:rsidR="00182561" w:rsidRPr="005A5225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578EBAC" w14:textId="77777777" w:rsidR="00182561" w:rsidRDefault="00A845F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Jak to funkcjonuje</w:t>
      </w:r>
    </w:p>
    <w:p w14:paraId="4AF5FEA6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A3705FD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Projekt badawczy jest wynikiem współpracy pomiędzy zespołem Ford City Engagement, urzędnikami miejskimi z Kolonii i Akwizgranu oraz inżynierami programistami Forda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Palo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Alto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USA. Wspólnie z kolegami z Akwizgranu inżynie</w:t>
      </w:r>
      <w:r>
        <w:rPr>
          <w:rFonts w:ascii="Arial" w:hAnsi="Arial" w:cs="Arial"/>
          <w:sz w:val="22"/>
          <w:szCs w:val="22"/>
          <w:lang w:val="pl-PL"/>
        </w:rPr>
        <w:t xml:space="preserve">rowie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Palo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Alto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opracowali rozwiązanie, łączące pojazdy z systemem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służące do monitorowania lokalizacji GPS oraz wymiany danych. </w:t>
      </w:r>
    </w:p>
    <w:p w14:paraId="0BED9308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42E3E66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Kierowca otrzymuje informacje na wyświetlaczu na desce rozdzielczej, a nowe ograniczenie prędkości miga poniż</w:t>
      </w:r>
      <w:r>
        <w:rPr>
          <w:rFonts w:ascii="Arial" w:hAnsi="Arial" w:cs="Arial"/>
          <w:sz w:val="22"/>
          <w:szCs w:val="22"/>
          <w:lang w:val="pl-PL"/>
        </w:rPr>
        <w:t>ej aktualnej prędkości. Pojazd automatycznie zmniejsza prędkość, zgodnie z obowiązującym w strefie limitem. Kierowca może w każdej chwili wyłączyć system kontroli ograniczeń prędkości.</w:t>
      </w:r>
    </w:p>
    <w:p w14:paraId="6D1C9423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C6BEEAF" w14:textId="15D3E831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przyszłości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Geofencing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Limit Control firmy Ford mógłby </w:t>
      </w:r>
      <w:r>
        <w:rPr>
          <w:rFonts w:ascii="Arial" w:hAnsi="Arial" w:cs="Arial"/>
          <w:sz w:val="22"/>
          <w:szCs w:val="22"/>
          <w:lang w:val="pl-PL"/>
        </w:rPr>
        <w:t xml:space="preserve">umożliwić kierowcom wyznaczanie własnych stref z ograniczeniem prędkości do </w:t>
      </w:r>
      <w:r w:rsidR="006333E8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0 km/h, </w:t>
      </w:r>
      <w:r w:rsidR="0086011E">
        <w:rPr>
          <w:rFonts w:ascii="Arial" w:hAnsi="Arial" w:cs="Arial"/>
          <w:sz w:val="22"/>
          <w:szCs w:val="22"/>
          <w:lang w:val="pl-PL"/>
        </w:rPr>
        <w:t>np.</w:t>
      </w:r>
      <w:r>
        <w:rPr>
          <w:rFonts w:ascii="Arial" w:hAnsi="Arial" w:cs="Arial"/>
          <w:sz w:val="22"/>
          <w:szCs w:val="22"/>
          <w:lang w:val="pl-PL"/>
        </w:rPr>
        <w:t xml:space="preserve"> na terenie magazynów i obiektów prywatnych. Ograniczenia mogą być również dostosowywane dynamicznie, z uwzględnieniem lokalnych zagrożeń, tymczasowych robót drogowych i</w:t>
      </w:r>
      <w:r>
        <w:rPr>
          <w:rFonts w:ascii="Arial" w:hAnsi="Arial" w:cs="Arial"/>
          <w:sz w:val="22"/>
          <w:szCs w:val="22"/>
          <w:lang w:val="pl-PL"/>
        </w:rPr>
        <w:t xml:space="preserve"> pory dnia.</w:t>
      </w:r>
    </w:p>
    <w:p w14:paraId="53B0A609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ADE87DA" w14:textId="77777777" w:rsidR="00182561" w:rsidRDefault="00A845F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Niemiecki kodeks drogowy wymienia ponad 1000 rodzajów oznaczeń drogowych.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 Szacuje się, że w Wielkiej Brytanii liczba znaków drogowych podwoiła się w ciągu ostatnich dwóch dekad, sięgając łącznie ok. 4,6 miliona, a Departament Transportu żąda</w:t>
      </w:r>
      <w:r>
        <w:rPr>
          <w:rFonts w:ascii="Arial" w:hAnsi="Arial" w:cs="Arial"/>
          <w:sz w:val="22"/>
          <w:szCs w:val="22"/>
          <w:lang w:val="pl-PL"/>
        </w:rPr>
        <w:t xml:space="preserve"> od władz lokalnych usunięcia niepotrzebnych i nieestetycznych znaków.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 xml:space="preserve"> Zmniejszenie liczby znaków na drogach mogłoby w znacznym stopniu przyczynić się do uporządkowania przestrzeni naszych miast, a kierowcy mogliby skoncentrować się na samej jeździe, nie</w:t>
      </w:r>
      <w:r>
        <w:rPr>
          <w:rFonts w:ascii="Arial" w:hAnsi="Arial" w:cs="Arial"/>
          <w:sz w:val="22"/>
          <w:szCs w:val="22"/>
          <w:lang w:val="pl-PL"/>
        </w:rPr>
        <w:t xml:space="preserve"> na śledzeniu znaków.</w:t>
      </w:r>
    </w:p>
    <w:p w14:paraId="060E9535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highlight w:val="yellow"/>
          <w:lang w:val="pl-PL"/>
        </w:rPr>
      </w:pPr>
    </w:p>
    <w:p w14:paraId="787ED204" w14:textId="77777777" w:rsidR="00182561" w:rsidRDefault="00A845F9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„Nasi kierowcy powinni korzystać ze wsparcia najnowszych rozwiązań technicznych, w tym z systemów asystujących, opartych 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geofencingu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które pozwolą im przestrzegać ograniczeń prędkości i w pełni skoncentrować się na drodze” -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powiedział dr Bert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Schröer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dyrektor ds. technologii pojazdów i mobilności</w:t>
      </w:r>
      <w:r>
        <w:rPr>
          <w:rFonts w:ascii="Arial" w:hAnsi="Arial" w:cs="Arial"/>
          <w:sz w:val="22"/>
          <w:szCs w:val="22"/>
          <w:lang w:val="pl-PL"/>
        </w:rPr>
        <w:t xml:space="preserve"> w AWB, firmie zajmującej się wywozem odpadów, która wraz z miastem Kolonia bierze udział w testach.</w:t>
      </w:r>
    </w:p>
    <w:p w14:paraId="344BD366" w14:textId="77777777" w:rsidR="00182561" w:rsidRDefault="0018256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BF9B1EA" w14:textId="64E4DB9E" w:rsidR="00182561" w:rsidRDefault="00A845F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Próby potrwają do marca 2023 roku i </w:t>
      </w:r>
      <w:r w:rsidR="0086011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będą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częścią szerszych inicjatyw badawczych, w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ramach których przedprodukcyjne i prototypowe pojazdy Ford E-Transit są poddawane intensywnym testom w warunkach realnej eksploatacji w sektorach: pocztowym, usług komunalnych, użyteczności publicznej, dostaw </w:t>
      </w:r>
      <w:r w:rsidR="0086011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ostatniego kilometra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i dostaw artykułów spożywczyc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h w Niemczech, Włoszech, Holandii, Norwegii i Wielkiej Brytanii.</w:t>
      </w:r>
    </w:p>
    <w:p w14:paraId="152B5140" w14:textId="77777777" w:rsidR="00182561" w:rsidRDefault="0018256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39D8C5AA" w14:textId="4F0BB933" w:rsidR="00182561" w:rsidRDefault="00A845F9">
      <w:pPr>
        <w:rPr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Ford korzysta również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geofencingu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w trosce o poprawę jakości powietrza w miastach – dzięki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tryb</w:t>
      </w:r>
      <w:r w:rsidR="0086011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owi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b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ezemisyjnego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napędu elektrycznego Forda Transita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Custom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PHEV</w:t>
      </w:r>
      <w:r w:rsidR="0086011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, system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może być aktywowany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automatycznie za każdym razem, gdy wjedzie on do strefy niskiej emisji.</w:t>
      </w:r>
    </w:p>
    <w:p w14:paraId="4C23D430" w14:textId="77777777" w:rsidR="00182561" w:rsidRDefault="0018256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15900F94" w14:textId="77777777" w:rsidR="00182561" w:rsidRPr="00085C1E" w:rsidRDefault="00182561">
      <w:pPr>
        <w:pStyle w:val="BodyText2"/>
        <w:spacing w:line="240" w:lineRule="auto"/>
        <w:rPr>
          <w:lang w:val="pl-PL"/>
        </w:rPr>
      </w:pPr>
    </w:p>
    <w:p w14:paraId="52B267F2" w14:textId="77777777" w:rsidR="00182561" w:rsidRDefault="00A845F9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214A9E2F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46A340CC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pl-PL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Omawiany system jest opracowywany wyłącznie dla celów testowych i nie został jeszcze skomercjalizowany.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Geofencing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to wirtualna granica, wyznaczona w realnym terenie za pomocą systemu GPS.</w:t>
      </w:r>
    </w:p>
    <w:p w14:paraId="7FF9B623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29CD495D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Mandaty za przekroczenie prędkości w Europie są najwyższe na świecie. W 21 krajach Europy maksymalne mandaty za przekroczenie prędkości przekraczają 680 euro.</w:t>
      </w:r>
    </w:p>
    <w:p w14:paraId="438436F2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  <w:hyperlink r:id="rId12"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lang w:val="pl-PL"/>
          </w:rPr>
          <w:t>https://www.budgetdirect.com.au/car-insurance/research/global-speeding-fine-costs.html</w:t>
        </w:r>
      </w:hyperlink>
    </w:p>
    <w:p w14:paraId="423CCAAA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3137B30D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O bezpieczeństwie pieszych i rowerzystów w Europie: </w:t>
      </w:r>
      <w:hyperlink r:id="rId13"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lang w:val="pl-PL"/>
          </w:rPr>
          <w:t>https://etsc.eu/wp-content/</w:t>
        </w:r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lang w:val="pl-PL"/>
          </w:rPr>
          <w:t>uploads/PIN-Flash-38_FINAL.pdf</w:t>
        </w:r>
      </w:hyperlink>
    </w:p>
    <w:p w14:paraId="40DCC4A7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07106B8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4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Prawdopodobieństwo śmierci pieszego wzrasta pięciokrotnie, gdy zostanie potrącony przez pojazd jadący z prędkością 50 km/h, w porównaniu z podobną kolizją z pojazdem jadącym z prędkością 30 km/h.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Kröyer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H.,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Jonsson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T., &amp;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Varhelyi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, A. (2014). </w:t>
      </w:r>
      <w:r w:rsidRPr="00085C1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Relative fatality risk curve to describe the effect of change in the impact speed on fatality risk of pedestrians struck by a motor vehicle.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Accident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Analysis and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Prevention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62, 143-152. </w:t>
      </w:r>
      <w:hyperlink r:id="rId14"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pl-PL"/>
          </w:rPr>
          <w:t>https://doi.org/10.1016/j.aap.2013.09.007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</w:t>
      </w:r>
    </w:p>
    <w:p w14:paraId="3B1BA8B2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F238537" w14:textId="0FCCC786" w:rsidR="00182561" w:rsidRDefault="00A845F9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Systemy asystenckie wspomagania są uzupełnieniem uwagi kierowcy</w:t>
      </w:r>
      <w:r w:rsidR="0086011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ale nie zastępują oceny sytuacji i konieczności kontrolowania przez niego pojazdu.</w:t>
      </w:r>
    </w:p>
    <w:p w14:paraId="00BA4C93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061862B8" w14:textId="77777777" w:rsidR="00182561" w:rsidRDefault="00A845F9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 xml:space="preserve"> 6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https://routetogermany.com/drivingingermany/road-signs-germany https://www.thisismoney.co.uk/money/cars/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article-6848139/Councils-ordered-remove-pointless-road-signs-new-guidelines.html</w:t>
      </w:r>
    </w:p>
    <w:p w14:paraId="708FF2FA" w14:textId="77777777" w:rsidR="00182561" w:rsidRDefault="00182561">
      <w:pP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</w:pPr>
    </w:p>
    <w:p w14:paraId="5D6946C1" w14:textId="77777777" w:rsidR="00182561" w:rsidRDefault="00A845F9"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lastRenderedPageBreak/>
        <w:t>7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15"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lang w:val="pl-PL"/>
          </w:rPr>
          <w:t>https://www.thisismoney.co.uk/m</w:t>
        </w:r>
        <w:r>
          <w:rPr>
            <w:rStyle w:val="czeinternetowe"/>
            <w:rFonts w:ascii="Arial" w:hAnsi="Arial" w:cs="Arial"/>
            <w:color w:val="000000" w:themeColor="text1"/>
            <w:sz w:val="20"/>
            <w:szCs w:val="20"/>
            <w:lang w:val="pl-PL"/>
          </w:rPr>
          <w:t>oney/cars/article-6848139/Councils-ordered-remove-pointless-road-signs-new-guidelines.html</w:t>
        </w:r>
      </w:hyperlink>
    </w:p>
    <w:p w14:paraId="2ACC444A" w14:textId="77777777" w:rsidR="00182561" w:rsidRDefault="00182561">
      <w:pPr>
        <w:rPr>
          <w:sz w:val="20"/>
          <w:szCs w:val="20"/>
          <w:lang w:val="pl-PL"/>
        </w:rPr>
      </w:pPr>
    </w:p>
    <w:p w14:paraId="79648D1E" w14:textId="77777777" w:rsidR="00182561" w:rsidRDefault="00182561">
      <w:pPr>
        <w:rPr>
          <w:rFonts w:ascii="Arial" w:hAnsi="Arial" w:cs="Arial"/>
          <w:sz w:val="22"/>
          <w:szCs w:val="22"/>
          <w:lang w:val="pl-PL"/>
        </w:rPr>
      </w:pPr>
    </w:p>
    <w:p w14:paraId="2186A79E" w14:textId="77777777" w:rsidR="00182561" w:rsidRDefault="00A845F9">
      <w:pPr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O Ford Motor Company</w:t>
      </w:r>
    </w:p>
    <w:p w14:paraId="45D92BA5" w14:textId="77777777" w:rsidR="00182561" w:rsidRDefault="00A845F9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 stanie Michigan w USA jest globalną marką, stawiającą sobie za cel pomoc w </w:t>
      </w:r>
      <w:r>
        <w:rPr>
          <w:rFonts w:ascii="Arial" w:hAnsi="Arial" w:cs="Arial"/>
          <w:i/>
          <w:iCs/>
          <w:sz w:val="20"/>
          <w:szCs w:val="20"/>
          <w:lang w:val="pl-PL"/>
        </w:rPr>
        <w:t>budowaniu lepszego świata, w którym każda osoba może swobodnie poruszać się i realizować swoje marzenia.  Plan wzrostu i tworzenia wartości rynkowej firmy, Ford+, wykorzystuje wypracowane atuty, nowe możliwości i trwałe relacje z klientami dla podniesienia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satysfakcji i pogłębienia lojalności tych klientów.  Firma opracowuje i dostarcza innowacyjne, cieszące się niesłabnącym zainteresowaniem samochody ciężarowe, pojazdy sportowo-użytkowe, dostawcze i użytkowe marki Ford oraz luksusowe pojazdy marki Lincoln,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a także usługi oparte na łączności sieciowej. Ponadto Ford umacnia swoją pozycję lidera w dziedzinie rozwiązań transportowych, w tym systemów autonomicznej jazdy, oraz świadczy usługi finansowe za pośrednictwem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Company. Ford zatrudnia ok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oło 182 000 tys. pracowników w zakładach na całym świecie. Więcej informacji na temat Forda, produktów firmy oraz oddziału Ford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na stronie corporate.ford.com.</w:t>
      </w:r>
    </w:p>
    <w:p w14:paraId="376C2B37" w14:textId="77777777" w:rsidR="00182561" w:rsidRDefault="00182561">
      <w:pPr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14:paraId="4BC2A164" w14:textId="77777777" w:rsidR="00182561" w:rsidRDefault="00A845F9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Ford of Europe </w:t>
      </w:r>
      <w:r>
        <w:rPr>
          <w:rFonts w:ascii="Arial" w:hAnsi="Arial" w:cs="Arial"/>
          <w:i/>
          <w:iCs/>
          <w:sz w:val="20"/>
          <w:szCs w:val="20"/>
          <w:lang w:val="pl-PL"/>
        </w:rPr>
        <w:t>wytwarza, sprzedaje i serwisuje pojazdy marki Ford na 50 indywidualnych ry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nkach, zatrudniając około 41 tys. pracowników we własnych oddziałach oraz spółkach typu joint venture, łącznie około 55 tys. osób, po uwzględnieniu działalności nieskonsolidowanej. Oprócz spółki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Company, usługi firmy Ford of Europe obejmu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ją dział Ford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Customer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Division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</w:t>
      </w:r>
      <w:r>
        <w:rPr>
          <w:rFonts w:ascii="Arial" w:hAnsi="Arial" w:cs="Arial"/>
          <w:i/>
          <w:iCs/>
          <w:sz w:val="20"/>
          <w:szCs w:val="20"/>
          <w:lang w:val="pl-PL"/>
        </w:rPr>
        <w:t>ompany. Produkcja w Europie ruszyła w roku 1911.</w:t>
      </w:r>
    </w:p>
    <w:p w14:paraId="04B64CF4" w14:textId="77777777" w:rsidR="00182561" w:rsidRDefault="00182561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2"/>
        <w:gridCol w:w="7988"/>
      </w:tblGrid>
      <w:tr w:rsidR="00A845F9" w14:paraId="5D69729C" w14:textId="77777777" w:rsidTr="00A845F9">
        <w:tc>
          <w:tcPr>
            <w:tcW w:w="1372" w:type="dxa"/>
            <w:shd w:val="clear" w:color="auto" w:fill="auto"/>
          </w:tcPr>
          <w:p w14:paraId="60B2D506" w14:textId="77777777" w:rsidR="00A845F9" w:rsidRDefault="00A845F9" w:rsidP="00A845F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7988" w:type="dxa"/>
            <w:shd w:val="clear" w:color="auto" w:fill="auto"/>
          </w:tcPr>
          <w:p w14:paraId="47A343B6" w14:textId="5A8A7355" w:rsidR="00A845F9" w:rsidRDefault="00A845F9" w:rsidP="00A845F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697E"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</w:tr>
      <w:tr w:rsidR="00A845F9" w14:paraId="56D0CAA0" w14:textId="77777777" w:rsidTr="00A845F9">
        <w:tc>
          <w:tcPr>
            <w:tcW w:w="1372" w:type="dxa"/>
            <w:shd w:val="clear" w:color="auto" w:fill="auto"/>
          </w:tcPr>
          <w:p w14:paraId="315EAE2E" w14:textId="77777777" w:rsidR="00A845F9" w:rsidRDefault="00A845F9" w:rsidP="00A845F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88" w:type="dxa"/>
            <w:shd w:val="clear" w:color="auto" w:fill="auto"/>
          </w:tcPr>
          <w:p w14:paraId="6DBEE8E7" w14:textId="77777777" w:rsidR="00A845F9" w:rsidRDefault="00A845F9" w:rsidP="00A845F9">
            <w:pPr>
              <w:widowControl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CE697E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  <w:p w14:paraId="184CD695" w14:textId="09B7B473" w:rsidR="00A845F9" w:rsidRDefault="00A845F9" w:rsidP="00A845F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(22) 6086815</w:t>
            </w:r>
          </w:p>
        </w:tc>
      </w:tr>
      <w:tr w:rsidR="00182561" w14:paraId="225C2D37" w14:textId="77777777" w:rsidTr="00A845F9">
        <w:tc>
          <w:tcPr>
            <w:tcW w:w="1372" w:type="dxa"/>
            <w:shd w:val="clear" w:color="auto" w:fill="auto"/>
          </w:tcPr>
          <w:p w14:paraId="22FA3451" w14:textId="77777777" w:rsidR="00182561" w:rsidRDefault="00182561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88" w:type="dxa"/>
            <w:shd w:val="clear" w:color="auto" w:fill="auto"/>
          </w:tcPr>
          <w:p w14:paraId="76EC147C" w14:textId="4D91CE05" w:rsidR="00182561" w:rsidRDefault="00A845F9">
            <w:pPr>
              <w:widowControl w:val="0"/>
              <w:rPr>
                <w:rStyle w:val="czeinternetowe"/>
                <w:sz w:val="20"/>
                <w:szCs w:val="20"/>
              </w:rPr>
            </w:pPr>
            <w:hyperlink r:id="rId16" w:history="1">
              <w:r w:rsidRPr="00DA3934">
                <w:rPr>
                  <w:rStyle w:val="Hyperlink"/>
                  <w:rFonts w:ascii="Arial" w:hAnsi="Arial" w:cs="Arial"/>
                  <w:sz w:val="22"/>
                  <w:szCs w:val="22"/>
                  <w:lang w:val="pl-PL" w:eastAsia="ar-SA"/>
                </w:rPr>
                <w:t>mjasinsk@ford.com</w:t>
              </w:r>
            </w:hyperlink>
          </w:p>
          <w:p w14:paraId="73B5D93F" w14:textId="3E2D9CFB" w:rsidR="00A845F9" w:rsidRDefault="00A845F9">
            <w:pPr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2561" w14:paraId="18FFF8A0" w14:textId="77777777" w:rsidTr="00A845F9">
        <w:tc>
          <w:tcPr>
            <w:tcW w:w="1372" w:type="dxa"/>
            <w:shd w:val="clear" w:color="auto" w:fill="auto"/>
          </w:tcPr>
          <w:p w14:paraId="453F5D0A" w14:textId="77777777" w:rsidR="00182561" w:rsidRDefault="00182561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8" w:type="dxa"/>
            <w:shd w:val="clear" w:color="auto" w:fill="auto"/>
          </w:tcPr>
          <w:p w14:paraId="2AE11C1B" w14:textId="77777777" w:rsidR="00182561" w:rsidRDefault="00182561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2EF1CA2C" w14:textId="77777777" w:rsidR="00182561" w:rsidRDefault="00182561">
      <w:pPr>
        <w:rPr>
          <w:rFonts w:ascii="Arial" w:hAnsi="Arial" w:cs="Arial"/>
          <w:i/>
          <w:sz w:val="22"/>
          <w:szCs w:val="22"/>
          <w:lang w:val="pl-PL"/>
        </w:rPr>
      </w:pPr>
    </w:p>
    <w:sectPr w:rsidR="00182561">
      <w:footerReference w:type="default" r:id="rId17"/>
      <w:headerReference w:type="first" r:id="rId18"/>
      <w:footerReference w:type="first" r:id="rId19"/>
      <w:pgSz w:w="12240" w:h="15840"/>
      <w:pgMar w:top="1440" w:right="1440" w:bottom="864" w:left="1440" w:header="720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EDE0" w14:textId="77777777" w:rsidR="00000000" w:rsidRDefault="00A845F9">
      <w:r>
        <w:separator/>
      </w:r>
    </w:p>
  </w:endnote>
  <w:endnote w:type="continuationSeparator" w:id="0">
    <w:p w14:paraId="2CEE95A5" w14:textId="77777777" w:rsidR="00000000" w:rsidRDefault="00A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182561" w14:paraId="08542620" w14:textId="77777777">
      <w:tc>
        <w:tcPr>
          <w:tcW w:w="9468" w:type="dxa"/>
        </w:tcPr>
        <w:p w14:paraId="2281281F" w14:textId="77777777" w:rsidR="00182561" w:rsidRDefault="00A845F9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0" locked="0" layoutInCell="0" allowOverlap="1" wp14:anchorId="727B72CF" wp14:editId="04F056F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706D478E" w14:textId="77777777" w:rsidR="00182561" w:rsidRDefault="00A845F9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4FED00A8" w14:textId="77777777" w:rsidR="00182561" w:rsidRDefault="00182561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523F0D3D" w14:textId="77777777" w:rsidR="00182561" w:rsidRDefault="00A845F9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hyperlink r:id="rId1"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>Więcej informacji prasowych, powiązanych materiałów oraz zdjęć i filmów w wysokiej rozdzielczości można znaleźć na stronie internetowej www.ford.media.eu lub www.media.ford.com.</w:t>
            </w:r>
          </w:hyperlink>
        </w:p>
        <w:p w14:paraId="57EBBFB1" w14:textId="77777777" w:rsidR="00182561" w:rsidRDefault="00A845F9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Śledź nas pod adresami http://www.twitter.com/FordNewsEurope lub www.youtube.com/FordNewsEurope</w:t>
            </w:r>
          </w:hyperlink>
        </w:p>
        <w:p w14:paraId="0A25BDAC" w14:textId="77777777" w:rsidR="00182561" w:rsidRPr="00085C1E" w:rsidRDefault="00182561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64EA3730" w14:textId="77777777" w:rsidR="00182561" w:rsidRPr="00085C1E" w:rsidRDefault="00182561">
          <w:pPr>
            <w:pStyle w:val="Footer"/>
            <w:widowControl w:val="0"/>
            <w:rPr>
              <w:lang w:val="pl-PL"/>
            </w:rPr>
          </w:pPr>
        </w:p>
      </w:tc>
    </w:tr>
  </w:tbl>
  <w:p w14:paraId="1F474C81" w14:textId="77777777" w:rsidR="00182561" w:rsidRPr="00085C1E" w:rsidRDefault="00182561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FBF9" w14:textId="77777777" w:rsidR="00182561" w:rsidRDefault="00182561">
    <w:pPr>
      <w:pStyle w:val="Footer"/>
      <w:jc w:val="center"/>
    </w:pPr>
  </w:p>
  <w:p w14:paraId="6D7756D2" w14:textId="77777777" w:rsidR="00182561" w:rsidRDefault="00182561">
    <w:pPr>
      <w:pStyle w:val="Footer"/>
      <w:jc w:val="center"/>
    </w:pPr>
  </w:p>
  <w:p w14:paraId="164AAE8D" w14:textId="77777777" w:rsidR="00182561" w:rsidRDefault="00A845F9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hyperlink r:id="rId1">
      <w:r>
        <w:rPr>
          <w:rFonts w:ascii="Arial" w:eastAsia="Calibri" w:hAnsi="Arial" w:cs="Arial"/>
          <w:color w:val="000000"/>
          <w:sz w:val="18"/>
          <w:szCs w:val="18"/>
          <w:lang w:val="pl-PL"/>
        </w:rPr>
        <w:t xml:space="preserve">Więcej informacji prasowych, powiązanych materiałów oraz zdjęć i filmów w </w:t>
      </w:r>
      <w:r>
        <w:rPr>
          <w:rFonts w:ascii="Arial" w:eastAsia="Calibri" w:hAnsi="Arial" w:cs="Arial"/>
          <w:color w:val="000000"/>
          <w:sz w:val="18"/>
          <w:szCs w:val="18"/>
          <w:lang w:val="pl-PL"/>
        </w:rPr>
        <w:t>wysokiej rozdzielczości można znaleźć na stronie internetowej www.ford.media.eu lub www.media.ford.com.</w:t>
      </w:r>
    </w:hyperlink>
  </w:p>
  <w:p w14:paraId="4A171F3A" w14:textId="77777777" w:rsidR="00182561" w:rsidRDefault="00A845F9">
    <w:pPr>
      <w:pStyle w:val="Footer"/>
      <w:jc w:val="center"/>
      <w:rPr>
        <w:rFonts w:ascii="Arial" w:hAnsi="Arial" w:cs="Arial"/>
        <w:sz w:val="18"/>
        <w:szCs w:val="18"/>
        <w:lang w:val="pl-PL"/>
      </w:rPr>
    </w:pP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Śledź nas pod adresami http://www.twitter.com/FordNewsEurope lub www.youtube.com/FordNewsEurope</w:t>
      </w:r>
    </w:hyperlink>
  </w:p>
  <w:p w14:paraId="7415E343" w14:textId="77777777" w:rsidR="00182561" w:rsidRDefault="00182561">
    <w:pPr>
      <w:jc w:val="center"/>
      <w:rPr>
        <w:rFonts w:ascii="Arial" w:hAnsi="Arial" w:cs="Arial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CEBB" w14:textId="77777777" w:rsidR="00000000" w:rsidRDefault="00A845F9">
      <w:r>
        <w:separator/>
      </w:r>
    </w:p>
  </w:footnote>
  <w:footnote w:type="continuationSeparator" w:id="0">
    <w:p w14:paraId="026383FB" w14:textId="77777777" w:rsidR="00000000" w:rsidRDefault="00A8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92A" w14:textId="77777777" w:rsidR="00182561" w:rsidRDefault="00A845F9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13457E54" wp14:editId="6C0C1742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6E52867" wp14:editId="404BC0C6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33A7B0" w14:textId="77777777" w:rsidR="00182561" w:rsidRDefault="00A845F9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7035B" wp14:editId="7B086C08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352F3F1A" wp14:editId="709493BF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431ABD" w14:textId="77777777" w:rsidR="00182561" w:rsidRDefault="00A845F9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57508" wp14:editId="71076CC6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659369" w14:textId="77777777" w:rsidR="00182561" w:rsidRDefault="00A845F9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9" behindDoc="1" locked="0" layoutInCell="0" allowOverlap="1" wp14:anchorId="0EF4F549" wp14:editId="66729E66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95"/>
    <w:multiLevelType w:val="multilevel"/>
    <w:tmpl w:val="97400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A1D96"/>
    <w:multiLevelType w:val="multilevel"/>
    <w:tmpl w:val="593E0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1"/>
    <w:rsid w:val="00085C1E"/>
    <w:rsid w:val="00182561"/>
    <w:rsid w:val="005A5225"/>
    <w:rsid w:val="006333E8"/>
    <w:rsid w:val="0086011E"/>
    <w:rsid w:val="00A845F9"/>
    <w:rsid w:val="00E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3DB19"/>
  <w15:docId w15:val="{13CC054C-DCE8-4CBB-9F7D-974684F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2D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qFormat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0F2F15"/>
  </w:style>
  <w:style w:type="character" w:customStyle="1" w:styleId="Wyrnienie">
    <w:name w:val="Wyróżnienie"/>
    <w:basedOn w:val="DefaultParagraphFont"/>
    <w:uiPriority w:val="20"/>
    <w:qFormat/>
    <w:rsid w:val="00924712"/>
    <w:rPr>
      <w:i/>
      <w:iCs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Cs w:val="20"/>
      <w:lang w:val="en-GB" w:eastAsia="en-US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semiHidden/>
    <w:qFormat/>
    <w:rsid w:val="009C1BF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  <w:rPr>
      <w:sz w:val="20"/>
      <w:lang w:val="en-GB" w:eastAsia="en-US"/>
    </w:r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lang w:val="en-GB"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uiPriority w:val="59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sc.eu/wp-content/uploads/PIN-Flash-38_FINAL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dgetdirect.com.au/car-insurance/research/global-speeding-fine-cost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jasinsk@for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1/01/21/ford-shares-connected-car-data-with-other-manufacturers-to-help-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isismoney.co.uk/money/cars/article-6848139/Councils-ordered-remove-pointless-road-signs-new-guidelines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aap.2013.09.0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NewsEurope" TargetMode="External"/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NewsEurope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DE5E9A00DB4E8876A85B46D19806" ma:contentTypeVersion="12" ma:contentTypeDescription="Create a new document." ma:contentTypeScope="" ma:versionID="c2d5464647f3a0f9548ee416116a137b">
  <xsd:schema xmlns:xsd="http://www.w3.org/2001/XMLSchema" xmlns:xs="http://www.w3.org/2001/XMLSchema" xmlns:p="http://schemas.microsoft.com/office/2006/metadata/properties" xmlns:ns2="a11e7650-70e4-48b9-a6b6-56f9822dc45e" xmlns:ns3="e9559af6-cc0f-42ea-bcb3-2c5ca0cc6cb6" targetNamespace="http://schemas.microsoft.com/office/2006/metadata/properties" ma:root="true" ma:fieldsID="a7d5656404d92980c7a17070cc1072ba" ns2:_="" ns3:_="">
    <xsd:import namespace="a11e7650-70e4-48b9-a6b6-56f9822dc45e"/>
    <xsd:import namespace="e9559af6-cc0f-42ea-bcb3-2c5ca0cc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7650-70e4-48b9-a6b6-56f9822d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9af6-cc0f-42ea-bcb3-2c5ca0cc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EBE9D-1984-41D3-A6FD-B4838237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7168-0415-4D5E-8C68-C2E9DF06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7650-70e4-48b9-a6b6-56f9822dc45e"/>
    <ds:schemaRef ds:uri="e9559af6-cc0f-42ea-bcb3-2c5ca0cc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0DD63-1947-4EFA-B4D4-CAD6C1071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1557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8</cp:revision>
  <dcterms:created xsi:type="dcterms:W3CDTF">2022-05-20T11:54:00Z</dcterms:created>
  <dcterms:modified xsi:type="dcterms:W3CDTF">2022-05-23T14:36:00Z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0x010100AE08DE5E9A00DB4E8876A85B46D19806</vt:lpwstr>
  </property>
  <property fmtid="{D5CDD505-2E9C-101B-9397-08002B2CF9AE}" pid="3" name="_NewReviewCycle">
    <vt:lpwstr/>
  </property>
</Properties>
</file>