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A5CBD" w14:textId="4A46EA78" w:rsidR="003C0AC2" w:rsidRDefault="00765301">
      <w:pPr>
        <w:ind w:right="-240"/>
        <w:rPr>
          <w:rFonts w:ascii="Arial" w:hAnsi="Arial" w:cs="Arial"/>
          <w:b/>
          <w:bCs/>
          <w:sz w:val="32"/>
          <w:szCs w:val="32"/>
          <w:lang w:val="pl-PL"/>
        </w:rPr>
      </w:pPr>
      <w:r>
        <w:rPr>
          <w:rFonts w:ascii="Arial" w:hAnsi="Arial" w:cs="Arial"/>
          <w:b/>
          <w:bCs/>
          <w:sz w:val="32"/>
          <w:szCs w:val="32"/>
          <w:lang w:val="pl-PL"/>
        </w:rPr>
        <w:t xml:space="preserve">Ford Pro przedstawia nowy, w pełni elektryczny model E-Transit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Custom</w:t>
      </w:r>
      <w:proofErr w:type="spellEnd"/>
      <w:r w:rsidR="00215CAC">
        <w:rPr>
          <w:rFonts w:ascii="Arial" w:hAnsi="Arial" w:cs="Arial"/>
          <w:b/>
          <w:bCs/>
          <w:sz w:val="32"/>
          <w:szCs w:val="32"/>
          <w:lang w:val="pl-PL"/>
        </w:rPr>
        <w:t xml:space="preserve">. To </w:t>
      </w:r>
      <w:r>
        <w:rPr>
          <w:rFonts w:ascii="Arial" w:hAnsi="Arial" w:cs="Arial"/>
          <w:b/>
          <w:bCs/>
          <w:sz w:val="32"/>
          <w:szCs w:val="32"/>
          <w:lang w:val="pl-PL"/>
        </w:rPr>
        <w:t>kolejny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etap</w:t>
      </w:r>
      <w:r>
        <w:rPr>
          <w:rFonts w:ascii="Arial" w:hAnsi="Arial" w:cs="Arial"/>
          <w:b/>
          <w:bCs/>
          <w:sz w:val="32"/>
          <w:szCs w:val="32"/>
          <w:lang w:val="pl-PL"/>
        </w:rPr>
        <w:t xml:space="preserve"> na drodze do elektryfikacji transportu</w:t>
      </w:r>
    </w:p>
    <w:p w14:paraId="5EC49068" w14:textId="77777777" w:rsidR="003C0AC2" w:rsidRDefault="003C0AC2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</w:p>
    <w:p w14:paraId="35E4C624" w14:textId="1955E42F" w:rsidR="003C0AC2" w:rsidRDefault="00765301">
      <w:pPr>
        <w:numPr>
          <w:ilvl w:val="0"/>
          <w:numId w:val="1"/>
        </w:numPr>
        <w:ind w:right="720"/>
        <w:rPr>
          <w:rFonts w:ascii="Arial" w:hAnsi="Arial" w:cs="Arial"/>
          <w:b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Ford Pro przyspiesza </w:t>
      </w:r>
      <w:r w:rsidR="00215CAC">
        <w:rPr>
          <w:rFonts w:ascii="Arial" w:hAnsi="Arial" w:cs="Arial"/>
          <w:sz w:val="22"/>
          <w:szCs w:val="22"/>
          <w:lang w:val="pl-PL"/>
        </w:rPr>
        <w:t>proces</w:t>
      </w:r>
      <w:r>
        <w:rPr>
          <w:rFonts w:ascii="Arial" w:hAnsi="Arial" w:cs="Arial"/>
          <w:sz w:val="22"/>
          <w:szCs w:val="22"/>
          <w:lang w:val="pl-PL"/>
        </w:rPr>
        <w:t xml:space="preserve"> elektryfikacji </w:t>
      </w:r>
      <w:r>
        <w:rPr>
          <w:rFonts w:ascii="Arial" w:hAnsi="Arial" w:cs="Arial"/>
          <w:sz w:val="22"/>
          <w:szCs w:val="22"/>
          <w:lang w:val="pl-PL"/>
        </w:rPr>
        <w:t xml:space="preserve">samochodów, prezentując w pełni elektrycznego następcę najlepiej sprzedającego się samochodu dostawczego w Europie – nowego Forda E-Transita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215CAC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24921D2F" w14:textId="15D4A1F5" w:rsidR="003C0AC2" w:rsidRDefault="00765301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bookmarkStart w:id="0" w:name="city"/>
      <w:bookmarkEnd w:id="0"/>
      <w:r>
        <w:rPr>
          <w:rFonts w:ascii="Arial" w:hAnsi="Arial" w:cs="Arial"/>
          <w:sz w:val="22"/>
          <w:szCs w:val="22"/>
          <w:lang w:val="pl-PL"/>
        </w:rPr>
        <w:t xml:space="preserve">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wspierany przez pełny zestaw oprogramowania i usług Ford Pro, zapewnia niezrównaną obsługę</w:t>
      </w:r>
      <w:r>
        <w:rPr>
          <w:rFonts w:ascii="Arial" w:hAnsi="Arial" w:cs="Arial"/>
          <w:sz w:val="22"/>
          <w:szCs w:val="22"/>
          <w:lang w:val="pl-PL"/>
        </w:rPr>
        <w:t xml:space="preserve"> klienta i wysoką produktywność</w:t>
      </w:r>
      <w:r w:rsidR="00215CAC">
        <w:rPr>
          <w:rFonts w:ascii="Arial" w:hAnsi="Arial" w:cs="Arial"/>
          <w:sz w:val="22"/>
          <w:szCs w:val="22"/>
          <w:lang w:val="pl-PL"/>
        </w:rPr>
        <w:t>.</w:t>
      </w:r>
    </w:p>
    <w:p w14:paraId="14766034" w14:textId="77777777" w:rsidR="003C0AC2" w:rsidRDefault="003C0AC2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1C557359" w14:textId="06E81612" w:rsidR="003C0AC2" w:rsidRDefault="00765301">
      <w:pPr>
        <w:numPr>
          <w:ilvl w:val="0"/>
          <w:numId w:val="1"/>
        </w:numPr>
        <w:ind w:right="72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pełni elektryczny pojazd użytkowy nie uznaje kompromisów – oferuje </w:t>
      </w:r>
      <w:r>
        <w:rPr>
          <w:rFonts w:ascii="Arial" w:hAnsi="Arial" w:cs="Arial"/>
          <w:sz w:val="22"/>
          <w:szCs w:val="22"/>
          <w:lang w:val="pl-PL"/>
        </w:rPr>
        <w:t>zasięg do 380 km, możliwoś</w:t>
      </w:r>
      <w:r w:rsidR="00215CAC">
        <w:rPr>
          <w:rFonts w:ascii="Arial" w:hAnsi="Arial" w:cs="Arial"/>
          <w:sz w:val="22"/>
          <w:szCs w:val="22"/>
          <w:lang w:val="pl-PL"/>
        </w:rPr>
        <w:t>ć</w:t>
      </w:r>
      <w:r>
        <w:rPr>
          <w:rFonts w:ascii="Arial" w:hAnsi="Arial" w:cs="Arial"/>
          <w:sz w:val="22"/>
          <w:szCs w:val="22"/>
          <w:lang w:val="pl-PL"/>
        </w:rPr>
        <w:t xml:space="preserve"> holowania przyczepy typowej dla tej klasy pojazdów, szybkie ładowanie prądem stałym oraz unikalną funkcję Pro-Power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Onboard</w:t>
      </w:r>
      <w:proofErr w:type="spellEnd"/>
      <w:r w:rsidR="00215CAC">
        <w:rPr>
          <w:rFonts w:ascii="Arial" w:hAnsi="Arial" w:cs="Arial"/>
          <w:sz w:val="22"/>
          <w:szCs w:val="22"/>
          <w:lang w:val="pl-PL"/>
        </w:rPr>
        <w:t>.</w:t>
      </w:r>
    </w:p>
    <w:p w14:paraId="1536E99D" w14:textId="77777777" w:rsidR="003C0AC2" w:rsidRDefault="003C0AC2">
      <w:pPr>
        <w:ind w:right="720"/>
        <w:rPr>
          <w:rFonts w:ascii="Arial" w:hAnsi="Arial" w:cs="Arial"/>
          <w:sz w:val="22"/>
          <w:szCs w:val="22"/>
          <w:lang w:val="pl-PL"/>
        </w:rPr>
      </w:pPr>
    </w:p>
    <w:p w14:paraId="76ACDC10" w14:textId="2689F05C" w:rsidR="003C0AC2" w:rsidRDefault="00765301">
      <w:pPr>
        <w:numPr>
          <w:ilvl w:val="0"/>
          <w:numId w:val="1"/>
        </w:numPr>
        <w:ind w:right="720"/>
        <w:rPr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Dalsze szczegóły zostaną ogłoszone we wrześniu, a produkcja rozpocznie się w 2023 roku w zmodernizowanym zakładzie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 </w:t>
      </w:r>
      <w:r>
        <w:rPr>
          <w:rFonts w:ascii="Arial" w:hAnsi="Arial" w:cs="Arial"/>
          <w:sz w:val="22"/>
          <w:szCs w:val="22"/>
          <w:lang w:val="pl-PL"/>
        </w:rPr>
        <w:t xml:space="preserve">tureckim </w:t>
      </w:r>
      <w:r>
        <w:rPr>
          <w:rFonts w:ascii="Arial" w:hAnsi="Arial" w:cs="Arial"/>
          <w:sz w:val="22"/>
          <w:szCs w:val="22"/>
          <w:lang w:val="pl-PL"/>
        </w:rPr>
        <w:t>mi</w:t>
      </w:r>
      <w:r>
        <w:rPr>
          <w:rFonts w:ascii="Arial" w:hAnsi="Arial" w:cs="Arial"/>
          <w:sz w:val="22"/>
          <w:szCs w:val="22"/>
          <w:lang w:val="pl-PL"/>
        </w:rPr>
        <w:t>e</w:t>
      </w:r>
      <w:r>
        <w:rPr>
          <w:rFonts w:ascii="Arial" w:hAnsi="Arial" w:cs="Arial"/>
          <w:sz w:val="22"/>
          <w:szCs w:val="22"/>
          <w:lang w:val="pl-PL"/>
        </w:rPr>
        <w:t xml:space="preserve">ście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Kocaeli</w:t>
      </w:r>
      <w:proofErr w:type="spellEnd"/>
      <w:r w:rsidR="00215CAC">
        <w:rPr>
          <w:rFonts w:ascii="Arial" w:hAnsi="Arial" w:cs="Arial"/>
          <w:sz w:val="22"/>
          <w:szCs w:val="22"/>
          <w:lang w:val="pl-PL"/>
        </w:rPr>
        <w:t>.</w:t>
      </w:r>
      <w:r>
        <w:rPr>
          <w:rFonts w:ascii="Arial" w:hAnsi="Arial" w:cs="Arial"/>
          <w:sz w:val="22"/>
          <w:szCs w:val="22"/>
          <w:lang w:val="pl-PL"/>
        </w:rPr>
        <w:br/>
      </w:r>
    </w:p>
    <w:p w14:paraId="60833C36" w14:textId="77777777" w:rsidR="003C0AC2" w:rsidRDefault="003C0AC2">
      <w:pPr>
        <w:rPr>
          <w:lang w:val="pl-PL"/>
        </w:rPr>
      </w:pPr>
    </w:p>
    <w:p w14:paraId="25A9BAC3" w14:textId="0D6B65EF" w:rsidR="003C0AC2" w:rsidRDefault="00215CAC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9</w:t>
      </w:r>
      <w:r w:rsidR="00765301">
        <w:rPr>
          <w:rFonts w:ascii="Arial" w:hAnsi="Arial" w:cs="Arial"/>
          <w:b/>
          <w:sz w:val="22"/>
          <w:szCs w:val="22"/>
          <w:lang w:val="pl-PL"/>
        </w:rPr>
        <w:t xml:space="preserve"> maja 2022</w:t>
      </w:r>
      <w:r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765301">
        <w:rPr>
          <w:rFonts w:ascii="Arial" w:hAnsi="Arial" w:cs="Arial"/>
          <w:sz w:val="22"/>
          <w:szCs w:val="22"/>
          <w:lang w:val="pl-PL"/>
        </w:rPr>
        <w:t>– Ford postawił dziś kolejny ważny krok w procesie ele</w:t>
      </w:r>
      <w:r w:rsidR="00765301">
        <w:rPr>
          <w:rFonts w:ascii="Arial" w:hAnsi="Arial" w:cs="Arial"/>
          <w:sz w:val="22"/>
          <w:szCs w:val="22"/>
          <w:lang w:val="pl-PL"/>
        </w:rPr>
        <w:t xml:space="preserve">ktryfikacji, przedstawiając pierwsze szczegóły zupełnie nowego, w pełni elektrycznego modelu E-Transit </w:t>
      </w:r>
      <w:proofErr w:type="spellStart"/>
      <w:r w:rsidR="00765301"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 w:rsidR="00765301">
        <w:rPr>
          <w:rFonts w:ascii="Arial" w:hAnsi="Arial" w:cs="Arial"/>
          <w:sz w:val="22"/>
          <w:szCs w:val="22"/>
          <w:lang w:val="pl-PL"/>
        </w:rPr>
        <w:t>.</w:t>
      </w:r>
    </w:p>
    <w:p w14:paraId="7B6E87D4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A5DCAAC" w14:textId="53DC1302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jest kolejną elektryczną nowością po modelu E-Transit, którego produkcja rozpoczęła się w marcu tego roku</w:t>
      </w:r>
      <w:r w:rsidR="00215CAC">
        <w:rPr>
          <w:rFonts w:ascii="Arial" w:hAnsi="Arial" w:cs="Arial"/>
          <w:sz w:val="22"/>
          <w:szCs w:val="22"/>
          <w:lang w:val="pl-PL"/>
        </w:rPr>
        <w:t>. J</w:t>
      </w:r>
      <w:r>
        <w:rPr>
          <w:rFonts w:ascii="Arial" w:hAnsi="Arial" w:cs="Arial"/>
          <w:sz w:val="22"/>
          <w:szCs w:val="22"/>
          <w:lang w:val="pl-PL"/>
        </w:rPr>
        <w:t>est też pierwszym z</w:t>
      </w:r>
      <w:r>
        <w:rPr>
          <w:rFonts w:ascii="Arial" w:hAnsi="Arial" w:cs="Arial"/>
          <w:sz w:val="22"/>
          <w:szCs w:val="22"/>
          <w:lang w:val="pl-PL"/>
        </w:rPr>
        <w:t xml:space="preserve"> czterech kolejnych w pełni elektrycznych pojazdów użytkowych, które Ford Pro wprowadzi do 2024 roku. Model ma wyznaczyć nowy punkt odniesienia w segmencie jednotonowych pojazdów dostawczych w Europie oraz pomóc firmom w całym regionie w łatwej przesiadce </w:t>
      </w:r>
      <w:r>
        <w:rPr>
          <w:rFonts w:ascii="Arial" w:hAnsi="Arial" w:cs="Arial"/>
          <w:sz w:val="22"/>
          <w:szCs w:val="22"/>
          <w:lang w:val="pl-PL"/>
        </w:rPr>
        <w:t>na pojazdy zelektryfikowane.</w:t>
      </w:r>
    </w:p>
    <w:p w14:paraId="5B350FA9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1DA6A4CE" w14:textId="3B77B173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 pełni elektryczny następca najlepiej sprzedającego się samochodu dostawczego w Europie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>1,2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został zaprojektowany od podstaw, aby bezproblemowo integrować się ze środowiskiem Ford Pro, obejmującym rozwiązania zwiększające pr</w:t>
      </w:r>
      <w:r>
        <w:rPr>
          <w:rFonts w:ascii="Arial" w:hAnsi="Arial" w:cs="Arial"/>
          <w:sz w:val="22"/>
          <w:szCs w:val="22"/>
          <w:lang w:val="pl-PL"/>
        </w:rPr>
        <w:t xml:space="preserve">oduktywność i wartość dodaną. </w:t>
      </w:r>
      <w:r>
        <w:rPr>
          <w:rFonts w:ascii="Arial" w:hAnsi="Arial" w:cs="Arial"/>
          <w:sz w:val="22"/>
          <w:szCs w:val="22"/>
          <w:lang w:val="pl-PL"/>
        </w:rPr>
        <w:t xml:space="preserve">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będ</w:t>
      </w:r>
      <w:r w:rsidR="00215CAC">
        <w:rPr>
          <w:rFonts w:ascii="Arial" w:hAnsi="Arial" w:cs="Arial"/>
          <w:sz w:val="22"/>
          <w:szCs w:val="22"/>
          <w:lang w:val="pl-PL"/>
        </w:rPr>
        <w:t>zie</w:t>
      </w:r>
      <w:r>
        <w:rPr>
          <w:rFonts w:ascii="Arial" w:hAnsi="Arial" w:cs="Arial"/>
          <w:sz w:val="22"/>
          <w:szCs w:val="22"/>
          <w:lang w:val="pl-PL"/>
        </w:rPr>
        <w:t xml:space="preserve"> wspieran</w:t>
      </w:r>
      <w:r w:rsidR="00215CAC"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 xml:space="preserve"> przez oprogramowanie Ford Pro, rozwiązania w zakresie ładowania, serwisu i finansowania za pośrednictwem jednej kompleksowej platformy, co pomoże zwiększyć dostępność pojazdów i obniży</w:t>
      </w:r>
      <w:r>
        <w:rPr>
          <w:rFonts w:ascii="Arial" w:hAnsi="Arial" w:cs="Arial"/>
          <w:sz w:val="22"/>
          <w:szCs w:val="22"/>
          <w:lang w:val="pl-PL"/>
        </w:rPr>
        <w:t xml:space="preserve">ć koszty eksploatacji. </w:t>
      </w:r>
    </w:p>
    <w:p w14:paraId="1D0D4795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17FE351" w14:textId="7C474AF2" w:rsidR="003C0AC2" w:rsidRDefault="00765301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Najnowszy przedstawiciel zelektryfikowanej linii Ford Pro będzie kluczowym elementem ambitnego projektu, którego celem jest osiągnięcie zerowej emisji spalin wszystkich modeli, sprzedawanych przez Forda w Europie oraz neutralności węglowej w całej Europie </w:t>
      </w:r>
      <w:r>
        <w:rPr>
          <w:rFonts w:ascii="Arial" w:hAnsi="Arial" w:cs="Arial"/>
          <w:sz w:val="22"/>
          <w:szCs w:val="22"/>
          <w:lang w:val="pl-PL"/>
        </w:rPr>
        <w:t xml:space="preserve">do </w:t>
      </w:r>
      <w:r>
        <w:rPr>
          <w:rFonts w:ascii="Arial" w:hAnsi="Arial" w:cs="Arial"/>
          <w:sz w:val="22"/>
          <w:szCs w:val="22"/>
          <w:lang w:val="pl-PL"/>
        </w:rPr>
        <w:t>2035</w:t>
      </w:r>
      <w:r w:rsidR="00215CAC">
        <w:rPr>
          <w:rFonts w:ascii="Arial" w:hAnsi="Arial" w:cs="Arial"/>
          <w:sz w:val="22"/>
          <w:szCs w:val="22"/>
          <w:lang w:val="pl-PL"/>
        </w:rPr>
        <w:t xml:space="preserve"> roku</w:t>
      </w:r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42405924" w14:textId="77777777" w:rsidR="003C0AC2" w:rsidRDefault="003C0AC2">
      <w:pPr>
        <w:pStyle w:val="BodyText2"/>
        <w:spacing w:line="240" w:lineRule="auto"/>
        <w:rPr>
          <w:rFonts w:ascii="Arial" w:hAnsi="Arial" w:cs="Arial"/>
          <w:color w:val="000000" w:themeColor="text1"/>
          <w:sz w:val="22"/>
          <w:szCs w:val="22"/>
          <w:lang w:val="pl-PL"/>
        </w:rPr>
      </w:pPr>
    </w:p>
    <w:p w14:paraId="39A89531" w14:textId="338FCDC1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Bezkompromisowa, w pełni elektr</w:t>
      </w:r>
      <w:r>
        <w:rPr>
          <w:rFonts w:ascii="Arial" w:hAnsi="Arial" w:cs="Arial"/>
          <w:sz w:val="22"/>
          <w:szCs w:val="22"/>
          <w:lang w:val="pl-PL"/>
        </w:rPr>
        <w:t>y</w:t>
      </w:r>
      <w:r>
        <w:rPr>
          <w:rFonts w:ascii="Arial" w:hAnsi="Arial" w:cs="Arial"/>
          <w:sz w:val="22"/>
          <w:szCs w:val="22"/>
          <w:lang w:val="pl-PL"/>
        </w:rPr>
        <w:t>c</w:t>
      </w:r>
      <w:r>
        <w:rPr>
          <w:rFonts w:ascii="Arial" w:hAnsi="Arial" w:cs="Arial"/>
          <w:sz w:val="22"/>
          <w:szCs w:val="22"/>
          <w:lang w:val="pl-PL"/>
        </w:rPr>
        <w:t xml:space="preserve">zna architektura modelu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zapewnia zasięg do 380 k</w:t>
      </w:r>
      <w:r w:rsidR="00215CAC">
        <w:rPr>
          <w:rFonts w:ascii="Arial" w:hAnsi="Arial" w:cs="Arial"/>
          <w:sz w:val="22"/>
          <w:szCs w:val="22"/>
          <w:lang w:val="pl-PL"/>
        </w:rPr>
        <w:t>ilometrów</w:t>
      </w:r>
      <w:r w:rsidR="00215CAC">
        <w:rPr>
          <w:rFonts w:ascii="Arial" w:hAnsi="Arial" w:cs="Arial"/>
          <w:sz w:val="22"/>
          <w:szCs w:val="22"/>
          <w:vertAlign w:val="superscript"/>
          <w:lang w:val="pl-PL"/>
        </w:rPr>
        <w:t>3</w:t>
      </w:r>
      <w:r>
        <w:rPr>
          <w:rFonts w:ascii="Arial" w:hAnsi="Arial" w:cs="Arial"/>
          <w:sz w:val="22"/>
          <w:szCs w:val="22"/>
          <w:lang w:val="pl-PL"/>
        </w:rPr>
        <w:t xml:space="preserve">, szybkie ładowanie prądem stałym i </w:t>
      </w:r>
      <w:r>
        <w:rPr>
          <w:rFonts w:ascii="Arial" w:hAnsi="Arial" w:cs="Arial"/>
          <w:sz w:val="22"/>
          <w:szCs w:val="22"/>
          <w:lang w:val="pl-PL"/>
        </w:rPr>
        <w:t>możliwoś</w:t>
      </w:r>
      <w:r w:rsidR="00215CAC">
        <w:rPr>
          <w:rFonts w:ascii="Arial" w:hAnsi="Arial" w:cs="Arial"/>
          <w:sz w:val="22"/>
          <w:szCs w:val="22"/>
          <w:lang w:val="pl-PL"/>
        </w:rPr>
        <w:t xml:space="preserve">ć </w:t>
      </w:r>
      <w:r>
        <w:rPr>
          <w:rFonts w:ascii="Arial" w:hAnsi="Arial" w:cs="Arial"/>
          <w:sz w:val="22"/>
          <w:szCs w:val="22"/>
          <w:lang w:val="pl-PL"/>
        </w:rPr>
        <w:t>holowania przyczepy, zachęca też nową,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dynamiczną stylistyką.</w:t>
      </w:r>
      <w:r>
        <w:rPr>
          <w:rFonts w:ascii="Arial" w:hAnsi="Arial" w:cs="Arial"/>
          <w:sz w:val="22"/>
          <w:szCs w:val="22"/>
          <w:vertAlign w:val="superscript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>Ponadto nowy samochód do</w:t>
      </w:r>
      <w:r>
        <w:rPr>
          <w:rFonts w:ascii="Arial" w:hAnsi="Arial" w:cs="Arial"/>
          <w:sz w:val="22"/>
          <w:szCs w:val="22"/>
          <w:lang w:val="pl-PL"/>
        </w:rPr>
        <w:t>stawczy</w:t>
      </w:r>
      <w:r w:rsidR="00215CAC">
        <w:rPr>
          <w:rFonts w:ascii="Arial" w:hAnsi="Arial" w:cs="Arial"/>
          <w:sz w:val="22"/>
          <w:szCs w:val="22"/>
          <w:lang w:val="pl-PL"/>
        </w:rPr>
        <w:t xml:space="preserve"> Forda</w:t>
      </w:r>
      <w:r>
        <w:rPr>
          <w:rFonts w:ascii="Arial" w:hAnsi="Arial" w:cs="Arial"/>
          <w:sz w:val="22"/>
          <w:szCs w:val="22"/>
          <w:lang w:val="pl-PL"/>
        </w:rPr>
        <w:t xml:space="preserve"> pozwoli </w:t>
      </w:r>
      <w:r>
        <w:rPr>
          <w:rFonts w:ascii="Arial" w:hAnsi="Arial" w:cs="Arial"/>
          <w:sz w:val="22"/>
          <w:szCs w:val="22"/>
          <w:lang w:val="pl-PL"/>
        </w:rPr>
        <w:lastRenderedPageBreak/>
        <w:t xml:space="preserve">zwiększyć produktywność firm, wykorzystując zaawansowaną łączność, a tym samym umożliwiając stałą komunikację i kontrolę.  </w:t>
      </w:r>
    </w:p>
    <w:p w14:paraId="13704DD9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6673787" w14:textId="77777777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„To przełomowy moment dla operatorów pojazdów użytkowych w Europie i kolejna, niezwykle istotna realizacja naszych </w:t>
      </w:r>
      <w:r>
        <w:rPr>
          <w:rFonts w:ascii="Arial" w:hAnsi="Arial" w:cs="Arial"/>
          <w:sz w:val="22"/>
          <w:szCs w:val="22"/>
          <w:lang w:val="pl-PL"/>
        </w:rPr>
        <w:t xml:space="preserve">ambicji w Ford Pro” - powiedział Hans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Schep</w:t>
      </w:r>
      <w:proofErr w:type="spellEnd"/>
      <w:r>
        <w:rPr>
          <w:rFonts w:ascii="Arial" w:hAnsi="Arial" w:cs="Arial"/>
          <w:sz w:val="22"/>
          <w:szCs w:val="22"/>
          <w:lang w:val="pl-PL"/>
        </w:rPr>
        <w:t>, dyrektor generalny Ford Pro w Europie. „Najlepiej sprzedający się samochód dostawczy w Europie właśnie stał się w pełni elektryczny, a przy wsparciu naszego wyjątkowego centrum obsługi Ford Pro, oferującego komp</w:t>
      </w:r>
      <w:r>
        <w:rPr>
          <w:rFonts w:ascii="Arial" w:hAnsi="Arial" w:cs="Arial"/>
          <w:sz w:val="22"/>
          <w:szCs w:val="22"/>
          <w:lang w:val="pl-PL"/>
        </w:rPr>
        <w:t xml:space="preserve">leksowe usługi zwiększające produktywność, nowy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przyniesie nieocenione korzyści operacyjne firmom w całej Europie.”</w:t>
      </w:r>
    </w:p>
    <w:p w14:paraId="50CA0AA3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206EBD3" w14:textId="77777777" w:rsidR="003C0AC2" w:rsidRDefault="00765301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Energia elektryczna w zasięgu ręki</w:t>
      </w:r>
    </w:p>
    <w:p w14:paraId="0E91EAFA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0EF02CE6" w14:textId="77777777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Wśród funkcji opracowanych na podstawie szczegółowych analiz opinii uzyskanych od użyt</w:t>
      </w:r>
      <w:r>
        <w:rPr>
          <w:rFonts w:ascii="Arial" w:hAnsi="Arial" w:cs="Arial"/>
          <w:sz w:val="22"/>
          <w:szCs w:val="22"/>
          <w:lang w:val="pl-PL"/>
        </w:rPr>
        <w:t xml:space="preserve">kowników pojazdów dostawczych, mających na celu zapewnienie niezrównanej funkcjonalności klientom korzystającym z E-Transita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znajduje się system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ProPower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Onboard</w:t>
      </w:r>
      <w:proofErr w:type="spellEnd"/>
      <w:r>
        <w:rPr>
          <w:rFonts w:ascii="Arial" w:hAnsi="Arial" w:cs="Arial"/>
          <w:sz w:val="22"/>
          <w:szCs w:val="22"/>
          <w:lang w:val="pl-PL"/>
        </w:rPr>
        <w:t>, który umożliwia zasilanie energią elektryczną narzędzi, oświetlenia i innych urządzeń</w:t>
      </w:r>
      <w:r>
        <w:rPr>
          <w:rFonts w:ascii="Arial" w:hAnsi="Arial" w:cs="Arial"/>
          <w:sz w:val="22"/>
          <w:szCs w:val="22"/>
          <w:lang w:val="pl-PL"/>
        </w:rPr>
        <w:t xml:space="preserve">, wszędzie, gdzie znajduje się samochód. </w:t>
      </w:r>
    </w:p>
    <w:p w14:paraId="2EF7303F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5C02BFAB" w14:textId="77777777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to pojazd roboczy o wyrazistej i plastycznej stylistyce, z którego firmy każdej wielkości będą dumne, jako z zaufanego pomocnika w ich działalności. Dzięki zrównoważonym proporcjom, śmiałej sylwetce i pełnemu oświetleniu LED, samochód ten </w:t>
      </w:r>
      <w:r>
        <w:rPr>
          <w:rFonts w:ascii="Arial" w:hAnsi="Arial" w:cs="Arial"/>
          <w:sz w:val="22"/>
          <w:szCs w:val="22"/>
          <w:lang w:val="pl-PL"/>
        </w:rPr>
        <w:t xml:space="preserve">wyznaczy nowy, mocny punkt odniesienia w segmencie pojazdów użytkowych o ładowności jednej tony. </w:t>
      </w:r>
    </w:p>
    <w:p w14:paraId="707FFAB4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78C1C7B2" w14:textId="73603866" w:rsidR="003C0AC2" w:rsidRDefault="00765301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</w:t>
      </w:r>
      <w:r>
        <w:rPr>
          <w:rFonts w:ascii="Arial" w:hAnsi="Arial" w:cs="Arial"/>
          <w:sz w:val="22"/>
          <w:szCs w:val="22"/>
          <w:lang w:val="pl-PL"/>
        </w:rPr>
        <w:t xml:space="preserve"> tym roku Ford ogłosił, że do roku 2024 do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vana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E-Transit o ładowności 2 ton dołączą cztery nowe, w pełni elektryczne pojazdy, które wejdą w skła</w:t>
      </w:r>
      <w:r>
        <w:rPr>
          <w:rFonts w:ascii="Arial" w:hAnsi="Arial" w:cs="Arial"/>
          <w:sz w:val="22"/>
          <w:szCs w:val="22"/>
          <w:lang w:val="pl-PL"/>
        </w:rPr>
        <w:t xml:space="preserve">d kultowej rodziny Transita, w tym furgony 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Transit Courier oraz samochody osobowe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Tourneo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Courier.</w:t>
      </w:r>
    </w:p>
    <w:p w14:paraId="3D16DEB1" w14:textId="77777777" w:rsidR="003C0AC2" w:rsidRDefault="003C0AC2">
      <w:pPr>
        <w:pStyle w:val="BodyText2"/>
        <w:spacing w:line="240" w:lineRule="auto"/>
        <w:rPr>
          <w:rFonts w:ascii="Arial" w:hAnsi="Arial" w:cs="Arial"/>
          <w:bCs/>
          <w:sz w:val="22"/>
          <w:szCs w:val="22"/>
          <w:lang w:val="pl-PL"/>
        </w:rPr>
      </w:pPr>
    </w:p>
    <w:p w14:paraId="3169FCDA" w14:textId="77777777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pełni elektryczny model E-Transit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wejdzie do produkcji w drugiej połowie 2023 roku i będzie stanowił część najsze</w:t>
      </w:r>
      <w:r>
        <w:rPr>
          <w:rFonts w:ascii="Arial" w:hAnsi="Arial" w:cs="Arial"/>
          <w:sz w:val="22"/>
          <w:szCs w:val="22"/>
          <w:lang w:val="pl-PL"/>
        </w:rPr>
        <w:t xml:space="preserve">rszej gamy modelowej Transita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Customa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jaką kiedykolwiek oferowano europejskim klientom. Dalsze szczegóły dotyczące elektryfikacji samochodów użytkowych Forda zostaną ujawnione we wrześniu tego roku. </w:t>
      </w:r>
    </w:p>
    <w:p w14:paraId="4A15F4C9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475CA8B2" w14:textId="79D8C2F1" w:rsidR="003C0AC2" w:rsidRDefault="00765301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Wszystkie warianty Transita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Custom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będą produkowane pr</w:t>
      </w:r>
      <w:r>
        <w:rPr>
          <w:rFonts w:ascii="Arial" w:hAnsi="Arial" w:cs="Arial"/>
          <w:bCs/>
          <w:sz w:val="22"/>
          <w:szCs w:val="22"/>
          <w:lang w:val="pl-PL"/>
        </w:rPr>
        <w:t xml:space="preserve">zez Ford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Otosan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– spółkę joint venture Forda w Turcji - w zakładzie w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Kocaeli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, gdzie produkowany jest europejski Transit, będący </w:t>
      </w:r>
      <w:r w:rsidRPr="00215CAC">
        <w:rPr>
          <w:rFonts w:ascii="Arial" w:hAnsi="Arial" w:cs="Arial"/>
          <w:bCs/>
          <w:sz w:val="22"/>
          <w:szCs w:val="22"/>
          <w:lang w:val="pl-PL"/>
        </w:rPr>
        <w:t xml:space="preserve">owocem </w:t>
      </w:r>
      <w:r w:rsidRPr="00215CAC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  <w:lang w:val="pl-PL"/>
        </w:rPr>
        <w:t xml:space="preserve">zapowiadanych wcześniej inwestycji w zakładach w </w:t>
      </w:r>
      <w:proofErr w:type="spellStart"/>
      <w:r w:rsidRPr="00215CAC">
        <w:rPr>
          <w:rStyle w:val="czeinternetowe"/>
          <w:rFonts w:ascii="Arial" w:hAnsi="Arial" w:cs="Arial"/>
          <w:bCs/>
          <w:color w:val="auto"/>
          <w:sz w:val="22"/>
          <w:szCs w:val="22"/>
          <w:u w:val="none"/>
          <w:lang w:val="pl-PL"/>
        </w:rPr>
        <w:t>Kocaeli</w:t>
      </w:r>
      <w:proofErr w:type="spellEnd"/>
      <w:r w:rsidRPr="00215CAC">
        <w:rPr>
          <w:rFonts w:ascii="Arial" w:hAnsi="Arial" w:cs="Arial"/>
          <w:bCs/>
          <w:sz w:val="22"/>
          <w:szCs w:val="22"/>
          <w:lang w:val="pl-PL"/>
        </w:rPr>
        <w:t xml:space="preserve"> o wartości 2 miliardów euro. </w:t>
      </w:r>
      <w:r w:rsidRPr="00215CAC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Firmy Ford, SK On Co., Ltd.</w:t>
      </w:r>
      <w:r w:rsidRPr="00215CAC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 i </w:t>
      </w:r>
      <w:proofErr w:type="spellStart"/>
      <w:r w:rsidRPr="00215CAC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>Koç</w:t>
      </w:r>
      <w:proofErr w:type="spellEnd"/>
      <w:r w:rsidRPr="00215CAC">
        <w:rPr>
          <w:rStyle w:val="czeinternetowe"/>
          <w:rFonts w:ascii="Arial" w:hAnsi="Arial" w:cs="Arial"/>
          <w:color w:val="auto"/>
          <w:sz w:val="22"/>
          <w:szCs w:val="22"/>
          <w:u w:val="none"/>
          <w:lang w:val="pl-PL"/>
        </w:rPr>
        <w:t xml:space="preserve"> Holding</w:t>
      </w:r>
      <w:r w:rsidRPr="00215CAC">
        <w:rPr>
          <w:rFonts w:ascii="Arial" w:hAnsi="Arial" w:cs="Arial"/>
          <w:sz w:val="22"/>
          <w:szCs w:val="22"/>
          <w:lang w:val="pl-PL"/>
        </w:rPr>
        <w:t xml:space="preserve"> podpisały </w:t>
      </w:r>
      <w:r>
        <w:rPr>
          <w:rFonts w:ascii="Arial" w:hAnsi="Arial" w:cs="Arial"/>
          <w:sz w:val="22"/>
          <w:szCs w:val="22"/>
          <w:lang w:val="pl-PL"/>
        </w:rPr>
        <w:t>niedawno protokół ustaleń w sprawie wiodącej w branży spółki joint venture, której celem jest stworzenie jedn</w:t>
      </w:r>
      <w:r>
        <w:rPr>
          <w:rFonts w:ascii="Arial" w:hAnsi="Arial" w:cs="Arial"/>
          <w:sz w:val="22"/>
          <w:szCs w:val="22"/>
          <w:lang w:val="pl-PL"/>
        </w:rPr>
        <w:t>ego z największych w Europie zakładów produkujących akumulatory do pojazdów użytkowych, z planowanym rozpoczęciem produkcji w połowie bieżącej dekady i osiągnięciem rocznej wydajności pozwalającej na wyprodukowanie akumulatorów o łącznej pojemności od 30 d</w:t>
      </w:r>
      <w:r>
        <w:rPr>
          <w:rFonts w:ascii="Arial" w:hAnsi="Arial" w:cs="Arial"/>
          <w:sz w:val="22"/>
          <w:szCs w:val="22"/>
          <w:lang w:val="pl-PL"/>
        </w:rPr>
        <w:t xml:space="preserve">o 45 gigawatogodzin. </w:t>
      </w:r>
    </w:p>
    <w:p w14:paraId="48C0A129" w14:textId="77777777" w:rsidR="003C0AC2" w:rsidRDefault="003C0AC2">
      <w:pPr>
        <w:pStyle w:val="BodyText2"/>
        <w:spacing w:line="240" w:lineRule="auto"/>
        <w:rPr>
          <w:rFonts w:ascii="Arial" w:hAnsi="Arial" w:cs="Arial"/>
          <w:sz w:val="22"/>
          <w:szCs w:val="22"/>
          <w:lang w:val="pl-PL"/>
        </w:rPr>
      </w:pPr>
    </w:p>
    <w:p w14:paraId="20F37C56" w14:textId="77777777" w:rsidR="003C0AC2" w:rsidRPr="00215CAC" w:rsidRDefault="003C0AC2">
      <w:pPr>
        <w:rPr>
          <w:lang w:val="pl-PL"/>
        </w:rPr>
      </w:pPr>
    </w:p>
    <w:p w14:paraId="37F5ABEF" w14:textId="77777777" w:rsidR="003C0AC2" w:rsidRDefault="00765301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66D1CE9B" w14:textId="77777777" w:rsidR="003C0AC2" w:rsidRDefault="003C0AC2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</w:p>
    <w:p w14:paraId="19F007E6" w14:textId="77777777" w:rsidR="003C0AC2" w:rsidRDefault="00765301">
      <w:pPr>
        <w:tabs>
          <w:tab w:val="left" w:pos="7496"/>
        </w:tabs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86BB223" w14:textId="77777777" w:rsidR="003C0AC2" w:rsidRDefault="0076530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1 </w:t>
      </w:r>
      <w:r>
        <w:rPr>
          <w:rFonts w:ascii="Arial" w:hAnsi="Arial" w:cs="Arial"/>
          <w:lang w:val="pl-PL"/>
        </w:rPr>
        <w:t>Austria, Belgia, Wielka Brytania, Czechy, Dania, Finlandia, Francja, Niemcy, Grecja, Węgry, Irlandia, Włochy, Holandia, Norwegia, Polska, Portugalia, Hiszpania, Rumunia, Szwecja, Szwajcaria i Turcja.</w:t>
      </w:r>
    </w:p>
    <w:p w14:paraId="469DA94E" w14:textId="77777777" w:rsidR="003C0AC2" w:rsidRDefault="003C0AC2">
      <w:pPr>
        <w:pStyle w:val="ListParagraph"/>
        <w:ind w:left="0"/>
        <w:rPr>
          <w:rFonts w:ascii="Arial" w:hAnsi="Arial" w:cs="Arial"/>
          <w:lang w:val="pl-PL"/>
        </w:rPr>
      </w:pPr>
    </w:p>
    <w:p w14:paraId="2974DED8" w14:textId="77777777" w:rsidR="003C0AC2" w:rsidRDefault="0076530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lastRenderedPageBreak/>
        <w:t xml:space="preserve">2 </w:t>
      </w:r>
      <w:r>
        <w:rPr>
          <w:rFonts w:ascii="Arial" w:hAnsi="Arial" w:cs="Arial"/>
          <w:lang w:val="pl-PL"/>
        </w:rPr>
        <w:t>Na podstawie danyc</w:t>
      </w:r>
      <w:r>
        <w:rPr>
          <w:rFonts w:ascii="Arial" w:hAnsi="Arial" w:cs="Arial"/>
          <w:lang w:val="pl-PL"/>
        </w:rPr>
        <w:t xml:space="preserve">h S&amp;P Global New </w:t>
      </w:r>
      <w:proofErr w:type="spellStart"/>
      <w:r>
        <w:rPr>
          <w:rFonts w:ascii="Arial" w:hAnsi="Arial" w:cs="Arial"/>
          <w:lang w:val="pl-PL"/>
        </w:rPr>
        <w:t>Registrations</w:t>
      </w:r>
      <w:proofErr w:type="spellEnd"/>
      <w:r>
        <w:rPr>
          <w:rFonts w:ascii="Arial" w:hAnsi="Arial" w:cs="Arial"/>
          <w:lang w:val="pl-PL"/>
        </w:rPr>
        <w:t xml:space="preserve"> 2021. </w:t>
      </w:r>
    </w:p>
    <w:p w14:paraId="0395BF37" w14:textId="77777777" w:rsidR="003C0AC2" w:rsidRDefault="003C0AC2">
      <w:pPr>
        <w:pStyle w:val="ListParagraph"/>
        <w:ind w:left="0"/>
        <w:rPr>
          <w:rFonts w:ascii="Arial" w:hAnsi="Arial" w:cs="Arial"/>
          <w:lang w:val="pl-PL"/>
        </w:rPr>
      </w:pPr>
    </w:p>
    <w:p w14:paraId="22D5640B" w14:textId="77777777" w:rsidR="003C0AC2" w:rsidRDefault="0076530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vertAlign w:val="superscript"/>
          <w:lang w:val="pl-PL"/>
        </w:rPr>
        <w:t xml:space="preserve">3 </w:t>
      </w:r>
      <w:r>
        <w:rPr>
          <w:rFonts w:ascii="Arial" w:hAnsi="Arial" w:cs="Arial"/>
          <w:lang w:val="pl-PL"/>
        </w:rPr>
        <w:t>Oficjalne dane homologacyjne dotyczące zużycia energii zostaną podane przed rozpoczęciem sprzedaży. Deklarowany zasięg jazdy i czas ładowania oparte są o symulacje komputerowe wykonane przez producenta oraz o szacun</w:t>
      </w:r>
      <w:r>
        <w:rPr>
          <w:rFonts w:ascii="Arial" w:hAnsi="Arial" w:cs="Arial"/>
          <w:lang w:val="pl-PL"/>
        </w:rPr>
        <w:t xml:space="preserve">ki zasięgu w warunkach procedury testowej. Rzeczywisty zasięg może różnić się od deklarowanego w zależności od warunków zewnętrznych, stylu jazdy, stanu technicznego pojazdu i wieku akumulatora </w:t>
      </w:r>
      <w:proofErr w:type="spellStart"/>
      <w:r>
        <w:rPr>
          <w:rFonts w:ascii="Arial" w:hAnsi="Arial" w:cs="Arial"/>
          <w:lang w:val="pl-PL"/>
        </w:rPr>
        <w:t>litowo</w:t>
      </w:r>
      <w:proofErr w:type="spellEnd"/>
      <w:r>
        <w:rPr>
          <w:rFonts w:ascii="Arial" w:hAnsi="Arial" w:cs="Arial"/>
          <w:lang w:val="pl-PL"/>
        </w:rPr>
        <w:t>-jonowego.</w:t>
      </w:r>
    </w:p>
    <w:p w14:paraId="6F6BC346" w14:textId="77777777" w:rsidR="003C0AC2" w:rsidRDefault="003C0AC2">
      <w:pPr>
        <w:pStyle w:val="ListParagraph"/>
        <w:ind w:left="0"/>
        <w:rPr>
          <w:rFonts w:ascii="Arial" w:hAnsi="Arial" w:cs="Arial"/>
          <w:lang w:val="pl-PL"/>
        </w:rPr>
      </w:pPr>
    </w:p>
    <w:p w14:paraId="142F4700" w14:textId="77777777" w:rsidR="003C0AC2" w:rsidRDefault="00765301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Deklarowane zużycie paliwa/zużycie energii w</w:t>
      </w:r>
      <w:r>
        <w:rPr>
          <w:rFonts w:ascii="Arial" w:hAnsi="Arial" w:cs="Arial"/>
          <w:lang w:val="pl-PL"/>
        </w:rPr>
        <w:t xml:space="preserve"> cyklu WLTP,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i zasięg napędu elektrycznego mierzone są zgodnie z wymaganiami i specyfikacjami technicznymi zawartymi w rozporządzeniach europejskich (WE) 715/2007 i (UE) 2017/1151 w aktualnym brzmieniu. Przyjęta obecnie procedura testowa pozwala</w:t>
      </w:r>
      <w:r>
        <w:rPr>
          <w:rFonts w:ascii="Arial" w:hAnsi="Arial" w:cs="Arial"/>
          <w:lang w:val="pl-PL"/>
        </w:rPr>
        <w:t xml:space="preserve"> na porównanie wyników uzyskanych przez różne typy pojazdów oraz różnych producentów. </w:t>
      </w:r>
    </w:p>
    <w:p w14:paraId="74C37422" w14:textId="77777777" w:rsidR="003C0AC2" w:rsidRDefault="003C0AC2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094B31D8" w14:textId="77777777" w:rsidR="003C0AC2" w:rsidRDefault="003C0AC2">
      <w:pPr>
        <w:jc w:val="center"/>
        <w:rPr>
          <w:rFonts w:ascii="Arial" w:hAnsi="Arial" w:cs="Arial"/>
          <w:sz w:val="22"/>
          <w:szCs w:val="22"/>
          <w:lang w:val="pl-PL"/>
        </w:rPr>
      </w:pPr>
    </w:p>
    <w:p w14:paraId="24C3D7C1" w14:textId="77777777" w:rsidR="003C0AC2" w:rsidRDefault="00765301">
      <w:pPr>
        <w:rPr>
          <w:rFonts w:ascii="Arial" w:hAnsi="Arial" w:cs="Arial"/>
          <w:b/>
          <w:bCs/>
          <w:i/>
          <w:iCs/>
          <w:szCs w:val="20"/>
          <w:lang w:val="pl-PL"/>
        </w:rPr>
      </w:pPr>
      <w:r>
        <w:rPr>
          <w:rFonts w:ascii="Arial" w:hAnsi="Arial" w:cs="Arial"/>
          <w:b/>
          <w:bCs/>
          <w:i/>
          <w:iCs/>
          <w:szCs w:val="20"/>
          <w:lang w:val="pl-PL"/>
        </w:rPr>
        <w:t>O Ford Motor Company</w:t>
      </w:r>
    </w:p>
    <w:p w14:paraId="0838C801" w14:textId="77777777" w:rsidR="003C0AC2" w:rsidRDefault="00765301">
      <w:pPr>
        <w:rPr>
          <w:rFonts w:ascii="Arial" w:hAnsi="Arial" w:cs="Arial"/>
          <w:i/>
          <w:iCs/>
          <w:szCs w:val="20"/>
          <w:lang w:val="pl-PL"/>
        </w:rPr>
      </w:pPr>
      <w:r>
        <w:rPr>
          <w:rFonts w:ascii="Arial" w:hAnsi="Arial" w:cs="Arial"/>
          <w:i/>
          <w:iCs/>
          <w:szCs w:val="20"/>
          <w:lang w:val="pl-PL"/>
        </w:rPr>
        <w:t xml:space="preserve">Ford Motor Company (NYSE: F) z centralą w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Dearborn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w stanie Michigan w USA jest globalną marką, stawiającą sobie za cel pomoc w budowaniu lepszego</w:t>
      </w:r>
      <w:r>
        <w:rPr>
          <w:rFonts w:ascii="Arial" w:hAnsi="Arial" w:cs="Arial"/>
          <w:i/>
          <w:iCs/>
          <w:szCs w:val="20"/>
          <w:lang w:val="pl-PL"/>
        </w:rPr>
        <w:t xml:space="preserve"> świata, w którym każda osoba może swobodnie poruszać się i realizować swoje marzenia. Plan wzrostu i tworzenia wartości rynkowej firmy, Ford+, wykorzystuje wypracowane atuty, nowe możliwości i trwałe relacje z klientami dla podniesienia satysfakcji i pogł</w:t>
      </w:r>
      <w:r>
        <w:rPr>
          <w:rFonts w:ascii="Arial" w:hAnsi="Arial" w:cs="Arial"/>
          <w:i/>
          <w:iCs/>
          <w:szCs w:val="20"/>
          <w:lang w:val="pl-PL"/>
        </w:rPr>
        <w:t>ębienia lojalności tych klientów. Firma opracowuje i dostarcza innowacyjne, cieszące się niesłabnącym zainteresowaniem samochody ciężarowe, pojazdy sportowo-użytkowe, dostawcze i użytkowe marki Ford oraz luksusowe pojazdy marki Lincoln, a także usługi opar</w:t>
      </w:r>
      <w:r>
        <w:rPr>
          <w:rFonts w:ascii="Arial" w:hAnsi="Arial" w:cs="Arial"/>
          <w:i/>
          <w:iCs/>
          <w:szCs w:val="20"/>
          <w:lang w:val="pl-PL"/>
        </w:rPr>
        <w:t xml:space="preserve">te na łączności sieciowej. Ponadto Ford umacnia swoją pozycję lidera w dziedzinie rozwiązań transportowych, w tym systemów autonomicznej </w:t>
      </w:r>
      <w:proofErr w:type="gramStart"/>
      <w:r>
        <w:rPr>
          <w:rFonts w:ascii="Arial" w:hAnsi="Arial" w:cs="Arial"/>
          <w:i/>
          <w:iCs/>
          <w:szCs w:val="20"/>
          <w:lang w:val="pl-PL"/>
        </w:rPr>
        <w:t>jazdy,</w:t>
      </w:r>
      <w:proofErr w:type="gramEnd"/>
      <w:r>
        <w:rPr>
          <w:rFonts w:ascii="Arial" w:hAnsi="Arial" w:cs="Arial"/>
          <w:i/>
          <w:iCs/>
          <w:szCs w:val="20"/>
          <w:lang w:val="pl-PL"/>
        </w:rPr>
        <w:t xml:space="preserve"> oraz świadczy usługi finansowe za pośrednictwem Ford Motor 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Company. Ford zatrudnia około 182 tys. pracown</w:t>
      </w:r>
      <w:r>
        <w:rPr>
          <w:rFonts w:ascii="Arial" w:hAnsi="Arial" w:cs="Arial"/>
          <w:i/>
          <w:iCs/>
          <w:szCs w:val="20"/>
          <w:lang w:val="pl-PL"/>
        </w:rPr>
        <w:t>ików w zakładach na całym świecie. Więcej informacji na temat Forda, produktów firmy oraz oddziału Ford </w:t>
      </w:r>
      <w:proofErr w:type="spellStart"/>
      <w:r>
        <w:rPr>
          <w:rFonts w:ascii="Arial" w:hAnsi="Arial" w:cs="Arial"/>
          <w:i/>
          <w:iCs/>
          <w:szCs w:val="20"/>
          <w:lang w:val="pl-PL"/>
        </w:rPr>
        <w:t>Credit</w:t>
      </w:r>
      <w:proofErr w:type="spellEnd"/>
      <w:r>
        <w:rPr>
          <w:rFonts w:ascii="Arial" w:hAnsi="Arial" w:cs="Arial"/>
          <w:i/>
          <w:iCs/>
          <w:szCs w:val="20"/>
          <w:lang w:val="pl-PL"/>
        </w:rPr>
        <w:t xml:space="preserve"> na stronie corporate.ford.com.</w:t>
      </w:r>
    </w:p>
    <w:p w14:paraId="055D8D62" w14:textId="77777777" w:rsidR="003C0AC2" w:rsidRDefault="003C0AC2">
      <w:pPr>
        <w:rPr>
          <w:rFonts w:ascii="Arial" w:hAnsi="Arial" w:cs="Arial"/>
          <w:i/>
          <w:iCs/>
          <w:szCs w:val="20"/>
          <w:lang w:val="pl-PL"/>
        </w:rPr>
      </w:pPr>
    </w:p>
    <w:p w14:paraId="710592DC" w14:textId="77777777" w:rsidR="003C0AC2" w:rsidRDefault="00765301">
      <w:pPr>
        <w:rPr>
          <w:rFonts w:ascii="Arial" w:hAnsi="Arial" w:cs="Arial"/>
          <w:i/>
          <w:iCs/>
          <w:color w:val="000000"/>
          <w:sz w:val="22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color w:val="000000"/>
          <w:lang w:val="pl-PL"/>
        </w:rPr>
        <w:t>Ford of Europe</w:t>
      </w:r>
      <w:r>
        <w:rPr>
          <w:rFonts w:ascii="Arial" w:hAnsi="Arial" w:cs="Arial"/>
          <w:i/>
          <w:iCs/>
          <w:color w:val="000000"/>
          <w:lang w:val="pl-PL"/>
        </w:rPr>
        <w:t xml:space="preserve"> wytwarza, sprzedaje i serwisuje pojazdy marki Ford na 50 indywidualnych rynkach, zatrudniając około 41 tys. pracowników we własnych oddziałach oraz spółkach typu joint venture, łącznie około 55 tys. osób, po uwzględnieniu działalności nieskonsolidowanej. </w:t>
      </w:r>
      <w:r>
        <w:rPr>
          <w:rFonts w:ascii="Arial" w:hAnsi="Arial" w:cs="Arial"/>
          <w:i/>
          <w:iCs/>
          <w:color w:val="000000"/>
          <w:lang w:val="pl-PL"/>
        </w:rPr>
        <w:t xml:space="preserve">Oprócz spółki Ford Motor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Credit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Customer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color w:val="000000"/>
          <w:lang w:val="pl-PL"/>
        </w:rPr>
        <w:t>Division</w:t>
      </w:r>
      <w:proofErr w:type="spellEnd"/>
      <w:r>
        <w:rPr>
          <w:rFonts w:ascii="Arial" w:hAnsi="Arial" w:cs="Arial"/>
          <w:i/>
          <w:iCs/>
          <w:color w:val="000000"/>
          <w:lang w:val="pl-PL"/>
        </w:rPr>
        <w:t xml:space="preserve"> oraz 14 oddziałów produkcyjnych (10 spółek całkowicie zależnych oraz 4 nieskonsolidowane typu joint venture). Pierwsze samochody marki Ford d</w:t>
      </w:r>
      <w:r>
        <w:rPr>
          <w:rFonts w:ascii="Arial" w:hAnsi="Arial" w:cs="Arial"/>
          <w:i/>
          <w:iCs/>
          <w:color w:val="000000"/>
          <w:lang w:val="pl-PL"/>
        </w:rPr>
        <w:t>otarły do Europy w 1903 roku – w tym samym roku powstała firma Ford Motor Company. Produkcja w Europie ruszyła w roku 1911.</w:t>
      </w:r>
    </w:p>
    <w:p w14:paraId="7DDFECD7" w14:textId="77777777" w:rsidR="003C0AC2" w:rsidRDefault="003C0AC2">
      <w:pPr>
        <w:rPr>
          <w:rFonts w:ascii="Arial" w:hAnsi="Arial" w:cs="Arial"/>
          <w:i/>
          <w:sz w:val="22"/>
          <w:szCs w:val="22"/>
          <w:lang w:val="pl-PL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1373"/>
        <w:gridCol w:w="7987"/>
      </w:tblGrid>
      <w:tr w:rsidR="003C0AC2" w14:paraId="53369666" w14:textId="77777777">
        <w:tc>
          <w:tcPr>
            <w:tcW w:w="1373" w:type="dxa"/>
            <w:shd w:val="clear" w:color="auto" w:fill="auto"/>
          </w:tcPr>
          <w:p w14:paraId="128DFC1A" w14:textId="77777777" w:rsidR="003C0AC2" w:rsidRDefault="00765301">
            <w:pPr>
              <w:widowControl w:val="0"/>
              <w:rPr>
                <w:rFonts w:ascii="Arial" w:hAnsi="Arial" w:cs="Arial"/>
                <w:b/>
                <w:szCs w:val="20"/>
                <w:lang w:val="pl-PL"/>
              </w:rPr>
            </w:pPr>
            <w:r>
              <w:rPr>
                <w:rFonts w:ascii="Arial" w:hAnsi="Arial" w:cs="Arial"/>
                <w:b/>
                <w:szCs w:val="20"/>
                <w:lang w:val="pl-PL"/>
              </w:rPr>
              <w:t>Kontakt:</w:t>
            </w:r>
          </w:p>
        </w:tc>
        <w:tc>
          <w:tcPr>
            <w:tcW w:w="7986" w:type="dxa"/>
            <w:shd w:val="clear" w:color="auto" w:fill="auto"/>
          </w:tcPr>
          <w:p w14:paraId="6C0D3EFE" w14:textId="74F6FD0A" w:rsidR="003C0AC2" w:rsidRDefault="00215CA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>
              <w:rPr>
                <w:rFonts w:ascii="Arial" w:hAnsi="Arial" w:cs="Arial"/>
                <w:szCs w:val="20"/>
                <w:lang w:val="pl-PL"/>
              </w:rPr>
              <w:t>Mariusz Jasiński</w:t>
            </w:r>
          </w:p>
        </w:tc>
      </w:tr>
      <w:tr w:rsidR="003C0AC2" w:rsidRPr="00215CAC" w14:paraId="339BFFB6" w14:textId="77777777">
        <w:tc>
          <w:tcPr>
            <w:tcW w:w="1373" w:type="dxa"/>
            <w:shd w:val="clear" w:color="auto" w:fill="auto"/>
          </w:tcPr>
          <w:p w14:paraId="7034B845" w14:textId="77777777" w:rsidR="003C0AC2" w:rsidRDefault="003C0AC2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318E1A84" w14:textId="2C2B79A6" w:rsidR="003C0AC2" w:rsidRDefault="00215CAC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  <w:r w:rsidRPr="00816C5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Ford Polska Sp. z o.o.  </w:t>
            </w:r>
          </w:p>
        </w:tc>
      </w:tr>
      <w:tr w:rsidR="003C0AC2" w14:paraId="281D403A" w14:textId="77777777">
        <w:tc>
          <w:tcPr>
            <w:tcW w:w="1373" w:type="dxa"/>
            <w:shd w:val="clear" w:color="auto" w:fill="auto"/>
          </w:tcPr>
          <w:p w14:paraId="02ADC715" w14:textId="77777777" w:rsidR="003C0AC2" w:rsidRDefault="003C0AC2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5FBB1B90" w14:textId="63161871" w:rsidR="003C0AC2" w:rsidRPr="00215CAC" w:rsidRDefault="00215CAC">
            <w:pPr>
              <w:widowControl w:val="0"/>
              <w:rPr>
                <w:rFonts w:ascii="Arial" w:hAnsi="Arial" w:cs="Arial"/>
                <w:sz w:val="22"/>
                <w:szCs w:val="22"/>
                <w:lang w:val="pl-PL" w:eastAsia="ar-SA" w:bidi="hi-IN"/>
              </w:rPr>
            </w:pPr>
            <w:r w:rsidRPr="00816C52">
              <w:rPr>
                <w:rFonts w:ascii="Arial" w:hAnsi="Arial" w:cs="Arial"/>
                <w:sz w:val="22"/>
                <w:szCs w:val="22"/>
                <w:lang w:val="pl-PL" w:eastAsia="ar-SA" w:bidi="hi-IN"/>
              </w:rPr>
              <w:t xml:space="preserve">(22) 6086815   </w:t>
            </w:r>
          </w:p>
        </w:tc>
      </w:tr>
      <w:tr w:rsidR="003C0AC2" w14:paraId="7754BA1B" w14:textId="77777777">
        <w:tc>
          <w:tcPr>
            <w:tcW w:w="1373" w:type="dxa"/>
            <w:shd w:val="clear" w:color="auto" w:fill="auto"/>
          </w:tcPr>
          <w:p w14:paraId="0535C48B" w14:textId="77777777" w:rsidR="003C0AC2" w:rsidRDefault="003C0AC2">
            <w:pPr>
              <w:widowControl w:val="0"/>
              <w:rPr>
                <w:rFonts w:ascii="Arial" w:hAnsi="Arial" w:cs="Arial"/>
                <w:szCs w:val="20"/>
                <w:lang w:val="pl-PL"/>
              </w:rPr>
            </w:pPr>
          </w:p>
        </w:tc>
        <w:tc>
          <w:tcPr>
            <w:tcW w:w="7986" w:type="dxa"/>
            <w:shd w:val="clear" w:color="auto" w:fill="auto"/>
          </w:tcPr>
          <w:p w14:paraId="7AC1C94E" w14:textId="59E56C4C" w:rsidR="003C0AC2" w:rsidRPr="00215CAC" w:rsidRDefault="00215CAC" w:rsidP="00215CAC">
            <w:pPr>
              <w:rPr>
                <w:lang w:val="pl-PL"/>
              </w:rPr>
            </w:pPr>
            <w:r w:rsidRPr="00816C52">
              <w:rPr>
                <w:rFonts w:ascii="Arial" w:hAnsi="Arial" w:cs="Arial"/>
                <w:sz w:val="22"/>
                <w:szCs w:val="22"/>
                <w:u w:val="single"/>
                <w:lang w:val="pl-PL" w:eastAsia="ar-SA"/>
              </w:rPr>
              <w:t>mjasinsk@ford.com</w:t>
            </w:r>
          </w:p>
        </w:tc>
      </w:tr>
    </w:tbl>
    <w:p w14:paraId="087498EB" w14:textId="77777777" w:rsidR="003C0AC2" w:rsidRDefault="003C0AC2">
      <w:pPr>
        <w:rPr>
          <w:rFonts w:ascii="Arial" w:hAnsi="Arial" w:cs="Arial"/>
          <w:i/>
          <w:sz w:val="22"/>
          <w:szCs w:val="22"/>
          <w:lang w:val="pl-PL"/>
        </w:rPr>
      </w:pPr>
    </w:p>
    <w:sectPr w:rsidR="003C0AC2"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432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574C" w14:textId="77777777" w:rsidR="00000000" w:rsidRDefault="00765301">
      <w:r>
        <w:separator/>
      </w:r>
    </w:p>
  </w:endnote>
  <w:endnote w:type="continuationSeparator" w:id="0">
    <w:p w14:paraId="1CF090C7" w14:textId="77777777" w:rsidR="00000000" w:rsidRDefault="0076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56" w:type="dxa"/>
      <w:tblLayout w:type="fixed"/>
      <w:tblLook w:val="0000" w:firstRow="0" w:lastRow="0" w:firstColumn="0" w:lastColumn="0" w:noHBand="0" w:noVBand="0"/>
    </w:tblPr>
    <w:tblGrid>
      <w:gridCol w:w="9469"/>
      <w:gridCol w:w="1787"/>
    </w:tblGrid>
    <w:tr w:rsidR="003C0AC2" w:rsidRPr="00215CAC" w14:paraId="10369971" w14:textId="77777777">
      <w:tc>
        <w:tcPr>
          <w:tcW w:w="9468" w:type="dxa"/>
        </w:tcPr>
        <w:p w14:paraId="0C6659EC" w14:textId="77777777" w:rsidR="003C0AC2" w:rsidRDefault="00765301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0" distR="0" simplePos="0" relativeHeight="5" behindDoc="0" locked="0" layoutInCell="0" allowOverlap="1" wp14:anchorId="25DFA7FE" wp14:editId="103C7E30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702945" cy="146685"/>
                    <wp:effectExtent l="0" t="0" r="0" b="0"/>
                    <wp:wrapSquare wrapText="bothSides"/>
                    <wp:docPr id="11" name="Ramka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02945" cy="146685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</wps:spPr>
                          <wps:txbx>
                            <w:txbxContent>
                              <w:p w14:paraId="3A199840" w14:textId="77777777" w:rsidR="003C0AC2" w:rsidRDefault="00765301">
                                <w:pPr>
                                  <w:pStyle w:val="Footer"/>
                                  <w:rPr>
                                    <w:rStyle w:val="PageNumber"/>
                                    <w:lang w:val="pl-PL"/>
                                  </w:rPr>
                                </w:pP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t>0</w:t>
                                </w:r>
                                <w:r>
                                  <w:rPr>
                                    <w:rStyle w:val="PageNumber"/>
                                    <w:lang w:val="pl-PL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lIns="0" tIns="0" rIns="0" bIns="0" anchor="t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fillcolor="#FFFFFF" style="position:absolute;rotation:0;width:55.35pt;height:11.55pt;mso-wrap-distance-left:0pt;mso-wrap-distance-right:0pt;mso-wrap-distance-top:0pt;mso-wrap-distance-bottom:0pt;margin-top:0.05pt;mso-position-vertical-relative:text;margin-left:206.35pt;mso-position-horizontal:center;mso-position-horizontal-relative:margin">
                    <v:fill opacity="0f"/>
                    <v:textbox inset="0in,0in,0in,0in">
                      <w:txbxContent>
                        <w:p>
                          <w:pPr>
                            <w:pStyle w:val="Stopka"/>
                            <w:pBdr/>
                            <w:rPr>
                              <w:rStyle w:val="Pagenumber"/>
                              <w:lang w:val="pl-PL"/>
                            </w:rPr>
                          </w:pPr>
                          <w:r>
                            <w:rPr>
                              <w:rStyle w:val="Pagenumber"/>
                              <w:lang w:val="pl-PL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t>0</w:t>
                          </w:r>
                          <w:r>
                            <w:rPr>
                              <w:rStyle w:val="Pagenumber"/>
                              <w:lang w:val="pl-PL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/>
                  </v:rect>
                </w:pict>
              </mc:Fallback>
            </mc:AlternateContent>
          </w:r>
        </w:p>
        <w:p w14:paraId="4D9474F8" w14:textId="77777777" w:rsidR="003C0AC2" w:rsidRDefault="003C0AC2">
          <w:pPr>
            <w:pStyle w:val="Footer"/>
            <w:widowControl w:val="0"/>
            <w:jc w:val="center"/>
            <w:rPr>
              <w:rFonts w:ascii="Arial" w:hAnsi="Arial" w:cs="Arial"/>
              <w:lang w:val="pl-PL"/>
            </w:rPr>
          </w:pPr>
        </w:p>
        <w:p w14:paraId="53583DD0" w14:textId="77777777" w:rsidR="003C0AC2" w:rsidRDefault="00765301">
          <w:pPr>
            <w:widowControl w:val="0"/>
            <w:jc w:val="center"/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www.ford.media.eu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Fonts w:ascii="Arial" w:eastAsia="Calibri" w:hAnsi="Arial" w:cs="Arial"/>
                <w:color w:val="0000FF"/>
                <w:sz w:val="18"/>
                <w:szCs w:val="18"/>
                <w:u w:val="single"/>
                <w:lang w:val="pl-PL"/>
              </w:rPr>
              <w:t>www.media.ford.com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>.</w:t>
          </w:r>
        </w:p>
        <w:p w14:paraId="7B4827BB" w14:textId="77777777" w:rsidR="003C0AC2" w:rsidRDefault="00765301">
          <w:pPr>
            <w:pStyle w:val="Footer"/>
            <w:widowControl w:val="0"/>
            <w:jc w:val="center"/>
            <w:rPr>
              <w:rFonts w:ascii="Arial" w:hAnsi="Arial" w:cs="Arial"/>
              <w:sz w:val="18"/>
              <w:szCs w:val="18"/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pod adresami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http://www.twitter.com/FordNewsEurope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www.youtube.com/FordNewsEurope</w:t>
            </w:r>
          </w:hyperlink>
        </w:p>
        <w:p w14:paraId="1A29229A" w14:textId="77777777" w:rsidR="003C0AC2" w:rsidRPr="00215CAC" w:rsidRDefault="003C0AC2">
          <w:pPr>
            <w:pStyle w:val="Footer"/>
            <w:widowControl w:val="0"/>
            <w:jc w:val="center"/>
            <w:rPr>
              <w:lang w:val="pl-PL"/>
            </w:rPr>
          </w:pPr>
        </w:p>
      </w:tc>
      <w:tc>
        <w:tcPr>
          <w:tcW w:w="1787" w:type="dxa"/>
        </w:tcPr>
        <w:p w14:paraId="3721368D" w14:textId="77777777" w:rsidR="003C0AC2" w:rsidRPr="00215CAC" w:rsidRDefault="003C0AC2">
          <w:pPr>
            <w:pStyle w:val="Footer"/>
            <w:widowControl w:val="0"/>
            <w:rPr>
              <w:lang w:val="pl-PL"/>
            </w:rPr>
          </w:pPr>
        </w:p>
      </w:tc>
    </w:tr>
  </w:tbl>
  <w:p w14:paraId="19A92BD7" w14:textId="77777777" w:rsidR="003C0AC2" w:rsidRPr="00215CAC" w:rsidRDefault="003C0AC2">
    <w:pPr>
      <w:pStyle w:val="Footer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B759" w14:textId="77777777" w:rsidR="003C0AC2" w:rsidRDefault="003C0AC2">
    <w:pPr>
      <w:pStyle w:val="Footer"/>
      <w:jc w:val="center"/>
    </w:pPr>
  </w:p>
  <w:p w14:paraId="4A3CBB94" w14:textId="77777777" w:rsidR="003C0AC2" w:rsidRDefault="003C0AC2">
    <w:pPr>
      <w:pStyle w:val="Footer"/>
      <w:jc w:val="center"/>
    </w:pPr>
  </w:p>
  <w:p w14:paraId="16F50C7D" w14:textId="77777777" w:rsidR="003C0AC2" w:rsidRDefault="00765301">
    <w:pPr>
      <w:jc w:val="center"/>
      <w:rPr>
        <w:rFonts w:ascii="Arial" w:eastAsia="Calibri" w:hAnsi="Arial" w:cs="Arial"/>
        <w:color w:val="000000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hyperlink r:id="rId1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www.ford.media.eu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2"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www.medi</w:t>
      </w:r>
      <w:r>
        <w:rPr>
          <w:rFonts w:ascii="Arial" w:eastAsia="Calibri" w:hAnsi="Arial" w:cs="Arial"/>
          <w:color w:val="0000FF"/>
          <w:sz w:val="18"/>
          <w:szCs w:val="18"/>
          <w:u w:val="single"/>
          <w:lang w:val="pl-PL"/>
        </w:rPr>
        <w:t>a.ford.com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>.</w:t>
    </w:r>
  </w:p>
  <w:p w14:paraId="51ECC437" w14:textId="77777777" w:rsidR="003C0AC2" w:rsidRDefault="00765301">
    <w:pPr>
      <w:pStyle w:val="Footer"/>
      <w:jc w:val="center"/>
      <w:rPr>
        <w:rFonts w:ascii="Arial" w:hAnsi="Arial" w:cs="Arial"/>
        <w:sz w:val="18"/>
        <w:szCs w:val="18"/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pod adresami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http://www.twitter.com/FordNewsEurope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4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www.youtube.com/FordNewsEurope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B33A1" w14:textId="77777777" w:rsidR="00000000" w:rsidRDefault="00765301">
      <w:r>
        <w:separator/>
      </w:r>
    </w:p>
  </w:footnote>
  <w:footnote w:type="continuationSeparator" w:id="0">
    <w:p w14:paraId="0A60C5EA" w14:textId="77777777" w:rsidR="00000000" w:rsidRDefault="00765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049ED" w14:textId="77777777" w:rsidR="003C0AC2" w:rsidRDefault="00765301">
    <w:pPr>
      <w:pStyle w:val="Header"/>
      <w:tabs>
        <w:tab w:val="left" w:pos="1483"/>
        <w:tab w:val="left" w:pos="2525"/>
      </w:tabs>
      <w:ind w:left="227"/>
      <w:rPr>
        <w:lang w:val="pl-PL"/>
      </w:rPr>
    </w:pPr>
    <w:r>
      <w:rPr>
        <w:noProof/>
      </w:rPr>
      <mc:AlternateContent>
        <mc:Choice Requires="wps">
          <w:drawing>
            <wp:anchor distT="6350" distB="6350" distL="6350" distR="6350" simplePos="0" relativeHeight="2" behindDoc="1" locked="0" layoutInCell="0" allowOverlap="1" wp14:anchorId="7BC1B2C7" wp14:editId="50F4771A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635" cy="229235"/>
              <wp:effectExtent l="0" t="0" r="0" b="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102pt,6.2pt" to="102pt,24.15pt" ID="Line 7" stroked="t" style="position:absolute" wp14:anchorId="730159D2">
              <v:stroke color="black" weight="12600" joinstyle="round" endcap="flat"/>
              <v:fill o:detectmouseclick="t" on="false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3" behindDoc="1" locked="0" layoutInCell="0" allowOverlap="1" wp14:anchorId="4D89EF32" wp14:editId="3FAA275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965" cy="510540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2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3440" cy="509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5989262" w14:textId="77777777" w:rsidR="003C0AC2" w:rsidRDefault="00765301">
                          <w:pPr>
                            <w:pStyle w:val="Zawartoramki"/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47302B" wp14:editId="020FC97A">
                                <wp:extent cx="1053465" cy="236220"/>
                                <wp:effectExtent l="0" t="0" r="0" b="0"/>
                                <wp:docPr id="4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Picture 8" descr="A picture containing text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3465" cy="2362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lang w:val="pl-PL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4"/>
                              <w:szCs w:val="4"/>
                              <w:lang w:val="pl-PL"/>
                            </w:rPr>
                            <w:br/>
                          </w:r>
                          <w:hyperlink r:id="rId2">
                            <w:r>
                              <w:rPr>
                                <w:rStyle w:val="czeinternetowe"/>
                                <w:rFonts w:ascii="Arial" w:hAnsi="Arial" w:cs="Arial"/>
                                <w:sz w:val="12"/>
                                <w:szCs w:val="12"/>
                                <w:lang w:val="pl-PL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path="m0,0l-2147483645,0l-2147483645,-2147483646l0,-2147483646xe" stroked="f" style="position:absolute;margin-left:301.05pt;margin-top:0.35pt;width:97.85pt;height:40.1pt;mso-wrap-style:square;v-text-anchor:top" wp14:anchorId="7E1EA140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r>
                      <w:rPr/>
                      <w:drawing>
                        <wp:inline distT="0" distB="0" distL="0" distR="0">
                          <wp:extent cx="1053465" cy="236220"/>
                          <wp:effectExtent l="0" t="0" r="0" b="0"/>
                          <wp:docPr id="5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8" descr="A picture containing text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3465" cy="2362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cs="Arial" w:ascii="Arial" w:hAnsi="Arial"/>
                        <w:sz w:val="18"/>
                        <w:szCs w:val="18"/>
                        <w:lang w:val="pl-PL"/>
                      </w:rPr>
                      <w:br/>
                    </w:r>
                    <w:r>
                      <w:rPr>
                        <w:rFonts w:cs="Arial" w:ascii="Arial" w:hAnsi="Arial"/>
                        <w:sz w:val="4"/>
                        <w:szCs w:val="4"/>
                        <w:lang w:val="pl-PL"/>
                      </w:rPr>
                      <w:br/>
                    </w:r>
                    <w:hyperlink r:id="rId4">
                      <w:r>
                        <w:rPr>
                          <w:rStyle w:val="Czeinternetowe"/>
                          <w:rFonts w:cs="Arial" w:ascii="Arial" w:hAnsi="Arial"/>
                          <w:sz w:val="12"/>
                          <w:szCs w:val="12"/>
                          <w:lang w:val="pl-PL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6" behindDoc="1" locked="0" layoutInCell="0" allowOverlap="1" wp14:anchorId="7DB3BD5E" wp14:editId="7374C904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6020" cy="456565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6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54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4F73A75" w14:textId="77777777" w:rsidR="003C0AC2" w:rsidRDefault="00765301">
                          <w:pPr>
                            <w:pStyle w:val="Zawartoramki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B0F782" wp14:editId="4A13F3D2">
                                <wp:extent cx="269240" cy="269240"/>
                                <wp:effectExtent l="0" t="0" r="0" b="0"/>
                                <wp:docPr id="8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7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69240" cy="2692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B8A8353" w14:textId="77777777" w:rsidR="003C0AC2" w:rsidRDefault="00765301">
                          <w:pPr>
                            <w:pStyle w:val="Zawartoramki"/>
                            <w:rPr>
                              <w:rFonts w:ascii="Arial" w:hAnsi="Arial" w:cs="Arial"/>
                              <w:sz w:val="12"/>
                              <w:szCs w:val="12"/>
                              <w:lang w:val="pl-PL"/>
                            </w:rPr>
                          </w:pPr>
                          <w:hyperlink r:id="rId6">
                            <w:r>
                              <w:rPr>
                                <w:rStyle w:val="czeinternetowe"/>
                                <w:rFonts w:ascii="Arial" w:eastAsia="Calibri" w:hAnsi="Arial" w:cs="Arial"/>
                                <w:sz w:val="12"/>
                                <w:szCs w:val="12"/>
                                <w:lang w:val="pl-PL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lIns="0" tIns="0" rIns="0" bIns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9" path="m0,0l-2147483645,0l-2147483645,-2147483646l0,-2147483646xe" stroked="f" style="position:absolute;margin-left:405.75pt;margin-top:0.35pt;width:92.5pt;height:35.85pt;mso-wrap-style:square;v-text-anchor:top" wp14:anchorId="44349F75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jc w:val="center"/>
                      <w:rPr/>
                    </w:pPr>
                    <w:r>
                      <w:rPr/>
                      <w:drawing>
                        <wp:inline distT="0" distB="0" distL="0" distR="0">
                          <wp:extent cx="269240" cy="269240"/>
                          <wp:effectExtent l="0" t="0" r="0" b="0"/>
                          <wp:docPr id="9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9" name="Picture 7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9240" cy="2692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>
                    <w:pPr>
                      <w:pStyle w:val="Zawartoramki"/>
                      <w:rPr>
                        <w:rFonts w:ascii="Arial" w:hAnsi="Arial" w:cs="Arial"/>
                        <w:sz w:val="12"/>
                        <w:szCs w:val="12"/>
                        <w:lang w:val="pl-PL"/>
                      </w:rPr>
                    </w:pPr>
                    <w:hyperlink r:id="rId8">
                      <w:r>
                        <w:rPr>
                          <w:rStyle w:val="Czeinternetowe"/>
                          <w:rFonts w:eastAsia="Calibri" w:cs="Arial" w:ascii="Arial" w:hAnsi="Arial"/>
                          <w:sz w:val="12"/>
                          <w:szCs w:val="12"/>
                          <w:lang w:val="pl-PL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8" behindDoc="1" locked="0" layoutInCell="0" allowOverlap="1" wp14:anchorId="625080AF" wp14:editId="45659882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0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8"/>
                  <pic:cNvPicPr>
                    <a:picLocks noChangeAspect="1" noChangeArrowheads="1"/>
                  </pic:cNvPicPr>
                </pic:nvPicPr>
                <pic:blipFill>
                  <a:blip r:embed="rId9"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ok Antiqua" w:hAnsi="Book Antiqua"/>
        <w:smallCaps/>
        <w:position w:val="132"/>
        <w:sz w:val="48"/>
        <w:szCs w:val="48"/>
        <w:lang w:val="pl-PL"/>
      </w:rPr>
      <w:t xml:space="preserve">    NEWS</w:t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  <w:r>
      <w:rPr>
        <w:rFonts w:ascii="Book Antiqua" w:hAnsi="Book Antiqua"/>
        <w:smallCaps/>
        <w:position w:val="132"/>
        <w:sz w:val="48"/>
        <w:szCs w:val="48"/>
        <w:lang w:val="pl-P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249"/>
    <w:multiLevelType w:val="multilevel"/>
    <w:tmpl w:val="D51405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CE45A16"/>
    <w:multiLevelType w:val="multilevel"/>
    <w:tmpl w:val="A372E3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mailMerge>
    <w:mainDocumentType w:val="formLetters"/>
    <w:dataType w:val="textFile"/>
    <w:query w:val="SELECT * FROM Adresy1.dbo.Arkusz1$"/>
  </w:mailMerge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C2"/>
    <w:rsid w:val="00215CAC"/>
    <w:rsid w:val="003C0AC2"/>
    <w:rsid w:val="007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E13EBD"/>
  <w15:docId w15:val="{84C366E6-4F3C-4E48-962B-9D8072C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semiHidden/>
    <w:qFormat/>
    <w:rsid w:val="009C1BFC"/>
    <w:rPr>
      <w:sz w:val="16"/>
      <w:szCs w:val="16"/>
    </w:rPr>
  </w:style>
  <w:style w:type="character" w:customStyle="1" w:styleId="BodyText2Char">
    <w:name w:val="Body Text 2 Char"/>
    <w:link w:val="BodyText2"/>
    <w:qFormat/>
    <w:rsid w:val="008D26E8"/>
    <w:rPr>
      <w:sz w:val="24"/>
      <w:lang w:val="en-US" w:eastAsia="en-US" w:bidi="ar-SA"/>
    </w:rPr>
  </w:style>
  <w:style w:type="character" w:customStyle="1" w:styleId="Odwiedzoneczeinternetowe">
    <w:name w:val="Odwiedzone łącze internetowe"/>
    <w:rsid w:val="00D93EFD"/>
    <w:rPr>
      <w:color w:val="606420"/>
      <w:u w:val="single"/>
    </w:rPr>
  </w:style>
  <w:style w:type="character" w:customStyle="1" w:styleId="boldblack">
    <w:name w:val="bold black"/>
    <w:qFormat/>
    <w:rsid w:val="00724F9B"/>
    <w:rPr>
      <w:rFonts w:ascii="HelveticaNeueLTPro-BdEx" w:hAnsi="HelveticaNeueLTPro-BdEx"/>
      <w:b/>
      <w:bCs w:val="0"/>
      <w:color w:val="000000"/>
    </w:rPr>
  </w:style>
  <w:style w:type="character" w:customStyle="1" w:styleId="PlainTextChar">
    <w:name w:val="Plain Text Char"/>
    <w:link w:val="PlainText"/>
    <w:qFormat/>
    <w:rsid w:val="004304C4"/>
    <w:rPr>
      <w:rFonts w:ascii="Courier New" w:hAnsi="Courier New" w:cs="Courier New"/>
      <w:lang w:eastAsia="en-US"/>
    </w:rPr>
  </w:style>
  <w:style w:type="character" w:customStyle="1" w:styleId="FooterChar">
    <w:name w:val="Footer Char"/>
    <w:link w:val="Footer"/>
    <w:qFormat/>
    <w:rsid w:val="008C6D0D"/>
    <w:rPr>
      <w:szCs w:val="24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D51963"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BodyText"/>
    <w:qFormat/>
    <w:pPr>
      <w:keepNext/>
      <w:spacing w:before="240" w:after="120"/>
    </w:pPr>
    <w:rPr>
      <w:rFonts w:ascii="Liberation Sans;Arial" w:eastAsia="PingFang SC" w:hAnsi="Liberation Sans;Arial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ascii="Century" w:hAnsi="Century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entury" w:hAnsi="Century" w:cs="Arial Unicode MS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 w:cs="Arial Unicode MS"/>
    </w:rPr>
  </w:style>
  <w:style w:type="paragraph" w:customStyle="1" w:styleId="Gwkaistopka">
    <w:name w:val="Główka i stopka"/>
    <w:basedOn w:val="Normal"/>
    <w:qFormat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qFormat/>
    <w:rsid w:val="009C1BFC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semiHidden/>
    <w:qFormat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qFormat/>
    <w:rsid w:val="009C1BFC"/>
    <w:rPr>
      <w:b/>
      <w:bCs/>
    </w:rPr>
  </w:style>
  <w:style w:type="paragraph" w:styleId="ListParagraph">
    <w:name w:val="List Paragraph"/>
    <w:basedOn w:val="Normal"/>
    <w:uiPriority w:val="34"/>
    <w:qFormat/>
    <w:rsid w:val="00E56D73"/>
    <w:pPr>
      <w:ind w:left="720"/>
    </w:pPr>
  </w:style>
  <w:style w:type="paragraph" w:customStyle="1" w:styleId="Default">
    <w:name w:val="Default"/>
    <w:qFormat/>
    <w:rsid w:val="00765F06"/>
    <w:rPr>
      <w:rFonts w:ascii="Arial" w:hAnsi="Arial" w:cs="Arial"/>
      <w:color w:val="000000"/>
      <w:sz w:val="24"/>
      <w:szCs w:val="24"/>
    </w:rPr>
  </w:style>
  <w:style w:type="paragraph" w:styleId="Revision">
    <w:name w:val="Revision"/>
    <w:uiPriority w:val="99"/>
    <w:semiHidden/>
    <w:qFormat/>
    <w:rsid w:val="00A47A70"/>
    <w:rPr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E94BC7"/>
    <w:pPr>
      <w:spacing w:beforeAutospacing="1" w:afterAutospacing="1"/>
    </w:pPr>
    <w:rPr>
      <w:sz w:val="24"/>
      <w:lang w:eastAsia="en-GB"/>
    </w:rPr>
  </w:style>
  <w:style w:type="paragraph" w:styleId="PlainText">
    <w:name w:val="Plain Text"/>
    <w:basedOn w:val="Normal"/>
    <w:link w:val="PlainTextChar"/>
    <w:qFormat/>
    <w:rsid w:val="004304C4"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table" w:styleId="TableGrid">
    <w:name w:val="Table Grid"/>
    <w:basedOn w:val="TableNormal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15C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newseurope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NewsEurope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image" Target="media/image10.png"/><Relationship Id="rId7" Type="http://schemas.openxmlformats.org/officeDocument/2006/relationships/image" Target="media/image20.png"/><Relationship Id="rId2" Type="http://schemas.openxmlformats.org/officeDocument/2006/relationships/hyperlink" Target="http://www.youtube.com/FordNewsEurope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witter.com/FordNewsEurope" TargetMode="External"/><Relationship Id="rId5" Type="http://schemas.openxmlformats.org/officeDocument/2006/relationships/image" Target="media/image2.png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5DA6FB-0ABF-490E-B2B1-665A0B466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2DDE20-9C47-4C89-9B35-A4D5C4008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8DE2E-52D1-4455-B259-CC4C7EAF3D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A768B2-D4E1-4389-A3A0-1DA98A7C82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1161</Words>
  <Characters>6967</Characters>
  <Application>Microsoft Office Word</Application>
  <DocSecurity>0</DocSecurity>
  <Lines>58</Lines>
  <Paragraphs>16</Paragraphs>
  <ScaleCrop>false</ScaleCrop>
  <Company/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Krzyczkowska, Zuzanna (Z.)</cp:lastModifiedBy>
  <cp:revision>5</cp:revision>
  <dcterms:created xsi:type="dcterms:W3CDTF">2022-04-28T13:34:00Z</dcterms:created>
  <dcterms:modified xsi:type="dcterms:W3CDTF">2022-05-06T12:40:00Z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0x0101000381242F75170740A75D0D9370FE0C87</vt:lpwstr>
  </property>
  <property fmtid="{D5CDD505-2E9C-101B-9397-08002B2CF9AE}" pid="3" name="_NewReviewCycle">
    <vt:lpwstr/>
  </property>
</Properties>
</file>