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111B" w14:textId="77777777" w:rsidR="00CB66AF" w:rsidRDefault="00477692">
      <w:pPr>
        <w:ind w:right="-240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>Inteligentne sygnalizatory Forda włączą zielone światło przed pojazdami służb ratowniczych</w:t>
      </w:r>
    </w:p>
    <w:p w14:paraId="44A5FEF1" w14:textId="77777777" w:rsidR="00CB66AF" w:rsidRDefault="00CB66AF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2F323DFE" w14:textId="63B69CF4" w:rsidR="00CB66AF" w:rsidRDefault="00477692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testuje system skomunikowanej sygnalizacji świetlnej, który pozwoli otworzyć przejazd dla ambulansów, </w:t>
      </w:r>
      <w:r>
        <w:rPr>
          <w:rFonts w:ascii="Arial" w:hAnsi="Arial" w:cs="Arial"/>
          <w:sz w:val="22"/>
          <w:szCs w:val="22"/>
          <w:lang w:val="pl-PL"/>
        </w:rPr>
        <w:t>straży pożarnej i pojazdów policyjnych.</w:t>
      </w:r>
    </w:p>
    <w:p w14:paraId="3580F5F7" w14:textId="77777777" w:rsidR="00CB66AF" w:rsidRDefault="00CB66AF">
      <w:pPr>
        <w:ind w:right="720"/>
        <w:rPr>
          <w:rFonts w:ascii="Arial" w:hAnsi="Arial" w:cs="Arial"/>
          <w:b/>
          <w:sz w:val="22"/>
          <w:szCs w:val="22"/>
          <w:lang w:val="pl-PL"/>
        </w:rPr>
      </w:pPr>
    </w:p>
    <w:p w14:paraId="2F68E384" w14:textId="6FB02BD5" w:rsidR="00CB66AF" w:rsidRDefault="00477692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bookmarkStart w:id="0" w:name="city"/>
      <w:bookmarkEnd w:id="0"/>
      <w:r>
        <w:rPr>
          <w:rFonts w:ascii="Arial" w:hAnsi="Arial" w:cs="Arial"/>
          <w:sz w:val="22"/>
          <w:szCs w:val="22"/>
          <w:lang w:val="pl-PL"/>
        </w:rPr>
        <w:t>System może również wysyłać skomunikowanym pojazdom informacje o czasie przejazdu pomiędzy sygnalizatorami do w</w:t>
      </w:r>
      <w:r>
        <w:rPr>
          <w:rFonts w:ascii="Arial" w:hAnsi="Arial" w:cs="Arial"/>
          <w:sz w:val="22"/>
          <w:szCs w:val="22"/>
          <w:lang w:val="pl-PL"/>
        </w:rPr>
        <w:t>łączenia zielonego światła, co poprawi płynność ruchu.</w:t>
      </w:r>
    </w:p>
    <w:p w14:paraId="65ED102C" w14:textId="77777777" w:rsidR="00CB66AF" w:rsidRDefault="00CB66AF">
      <w:pPr>
        <w:ind w:right="720"/>
        <w:rPr>
          <w:rFonts w:ascii="Arial" w:hAnsi="Arial" w:cs="Arial"/>
          <w:sz w:val="22"/>
          <w:szCs w:val="22"/>
          <w:lang w:val="pl-PL"/>
        </w:rPr>
      </w:pPr>
    </w:p>
    <w:p w14:paraId="5292644A" w14:textId="77777777" w:rsidR="00CB66AF" w:rsidRDefault="00477692">
      <w:pPr>
        <w:numPr>
          <w:ilvl w:val="0"/>
          <w:numId w:val="1"/>
        </w:numPr>
        <w:ind w:right="72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Testy są częścią </w:t>
      </w:r>
      <w:r>
        <w:rPr>
          <w:rFonts w:ascii="Arial" w:hAnsi="Arial" w:cs="Arial"/>
          <w:sz w:val="22"/>
          <w:szCs w:val="22"/>
          <w:lang w:val="pl-PL"/>
        </w:rPr>
        <w:t>szerszego</w:t>
      </w:r>
      <w:r>
        <w:rPr>
          <w:rFonts w:ascii="Arial" w:hAnsi="Arial" w:cs="Arial"/>
          <w:sz w:val="22"/>
          <w:szCs w:val="22"/>
          <w:lang w:val="pl-PL"/>
        </w:rPr>
        <w:t xml:space="preserve"> projektu, którego cele</w:t>
      </w:r>
      <w:r>
        <w:rPr>
          <w:rFonts w:ascii="Arial" w:hAnsi="Arial" w:cs="Arial"/>
          <w:sz w:val="22"/>
          <w:szCs w:val="22"/>
          <w:lang w:val="pl-PL"/>
        </w:rPr>
        <w:t>m jest analiza korzyści płynących ze zintegrowania funkcji skomunikowanych pojazdów autonomicznych oraz połączonej z siecią infrastruktury.</w:t>
      </w:r>
    </w:p>
    <w:p w14:paraId="551E51D5" w14:textId="77777777" w:rsidR="00CB66AF" w:rsidRDefault="00CB66AF">
      <w:pPr>
        <w:rPr>
          <w:lang w:val="pl-PL"/>
        </w:rPr>
      </w:pPr>
    </w:p>
    <w:p w14:paraId="07364840" w14:textId="77777777" w:rsidR="00CB66AF" w:rsidRDefault="00CB66AF">
      <w:pPr>
        <w:rPr>
          <w:lang w:val="pl-PL"/>
        </w:rPr>
      </w:pPr>
    </w:p>
    <w:p w14:paraId="487E79FE" w14:textId="428A2CF6" w:rsidR="00CB66AF" w:rsidRDefault="0047769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>
        <w:rPr>
          <w:rFonts w:ascii="Arial" w:hAnsi="Arial" w:cs="Arial"/>
          <w:b/>
          <w:sz w:val="22"/>
          <w:szCs w:val="22"/>
          <w:lang w:val="pl-PL"/>
        </w:rPr>
        <w:t xml:space="preserve">, 29 marca 2022 r. </w:t>
      </w:r>
      <w:r>
        <w:rPr>
          <w:rFonts w:ascii="Arial" w:hAnsi="Arial" w:cs="Arial"/>
          <w:sz w:val="22"/>
          <w:szCs w:val="22"/>
          <w:lang w:val="pl-PL"/>
        </w:rPr>
        <w:t>– Wszystko, co w sytuacjach kryzysowych wstrzymuje na trasie pojazdy służb pie</w:t>
      </w:r>
      <w:r>
        <w:rPr>
          <w:rFonts w:ascii="Arial" w:hAnsi="Arial" w:cs="Arial"/>
          <w:sz w:val="22"/>
          <w:szCs w:val="22"/>
          <w:lang w:val="pl-PL"/>
        </w:rPr>
        <w:t>rwszej pomocy, odwleka</w:t>
      </w:r>
      <w:r>
        <w:rPr>
          <w:rFonts w:ascii="Arial" w:hAnsi="Arial" w:cs="Arial"/>
          <w:sz w:val="22"/>
          <w:szCs w:val="22"/>
          <w:lang w:val="pl-PL"/>
        </w:rPr>
        <w:t xml:space="preserve"> moment rozpoczęcia akcji ratunkowej na miejscu zdarzenia. Każde takie opóźnienie może kosztować ludzkie życie.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</w:p>
    <w:p w14:paraId="371AEEB3" w14:textId="77777777" w:rsidR="00CB66AF" w:rsidRDefault="00CB66A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F44124F" w14:textId="1DEECC63" w:rsidR="00CB66AF" w:rsidRDefault="0047769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testuje system skomunikowanych sygnalizatorów świetlnych, które mogłyby automatycznie w</w:t>
      </w:r>
      <w:r>
        <w:rPr>
          <w:rFonts w:ascii="Arial" w:hAnsi="Arial" w:cs="Arial"/>
          <w:sz w:val="22"/>
          <w:szCs w:val="22"/>
          <w:lang w:val="pl-PL"/>
        </w:rPr>
        <w:t>łączać zielone światło, otw</w:t>
      </w:r>
      <w:r>
        <w:rPr>
          <w:rFonts w:ascii="Arial" w:hAnsi="Arial" w:cs="Arial"/>
          <w:sz w:val="22"/>
          <w:szCs w:val="22"/>
          <w:lang w:val="pl-PL"/>
        </w:rPr>
        <w:t xml:space="preserve">ierając przejazd dla ambulansów, straży pożarnej i pojazdów policyjnych.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Dzięki takim rozwiązaniom zmniejsza się również ryzyko wypadków, </w:t>
      </w:r>
      <w:r>
        <w:rPr>
          <w:rFonts w:ascii="Arial" w:hAnsi="Arial" w:cs="Arial"/>
          <w:sz w:val="22"/>
          <w:szCs w:val="22"/>
          <w:lang w:val="pl-PL"/>
        </w:rPr>
        <w:t>powodowanych przez jadące na sygnale pojazdy uprzywilejowane, które muszą często przejeżdżać przez</w:t>
      </w:r>
      <w:r>
        <w:rPr>
          <w:rFonts w:ascii="Arial" w:hAnsi="Arial" w:cs="Arial"/>
          <w:sz w:val="22"/>
          <w:szCs w:val="22"/>
          <w:lang w:val="pl-PL"/>
        </w:rPr>
        <w:t xml:space="preserve"> skrzyżowania na czerwo</w:t>
      </w:r>
      <w:r>
        <w:rPr>
          <w:rFonts w:ascii="Arial" w:hAnsi="Arial" w:cs="Arial"/>
          <w:sz w:val="22"/>
          <w:szCs w:val="22"/>
          <w:lang w:val="pl-PL"/>
        </w:rPr>
        <w:t xml:space="preserve">nym świetle.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3</w:t>
      </w:r>
    </w:p>
    <w:p w14:paraId="117F2CE8" w14:textId="77777777" w:rsidR="00CB66AF" w:rsidRDefault="00CB66A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6EA6957" w14:textId="77777777" w:rsidR="00CB66AF" w:rsidRDefault="0047769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„Bez względu na to, czy kierowca prowadzi wóz strażacki do pożaru, czy karetkę pogotowia ratunkowego jadącą do wypadku, zawsze chciałby uniknąć jednej sytuacji – utknięcia wśród innych pojazdów, czekających na zmianę świateł" – powiedział M</w:t>
      </w:r>
      <w:r>
        <w:rPr>
          <w:rFonts w:ascii="Arial" w:hAnsi="Arial" w:cs="Arial"/>
          <w:sz w:val="22"/>
          <w:szCs w:val="22"/>
          <w:lang w:val="pl-PL"/>
        </w:rPr>
        <w:t xml:space="preserve">artin Sommer, inżynier ds. badań i rozwoju w </w:t>
      </w:r>
      <w:r>
        <w:rPr>
          <w:rFonts w:ascii="Arial" w:hAnsi="Arial" w:cs="Arial"/>
          <w:sz w:val="22"/>
          <w:szCs w:val="22"/>
          <w:lang w:val="pl-PL"/>
        </w:rPr>
        <w:t>D</w:t>
      </w:r>
      <w:r>
        <w:rPr>
          <w:rFonts w:ascii="Arial" w:hAnsi="Arial" w:cs="Arial"/>
          <w:sz w:val="22"/>
          <w:szCs w:val="22"/>
          <w:lang w:val="pl-PL"/>
        </w:rPr>
        <w:t xml:space="preserve">ziale </w:t>
      </w:r>
      <w:r>
        <w:rPr>
          <w:rFonts w:ascii="Arial" w:hAnsi="Arial" w:cs="Arial"/>
          <w:sz w:val="22"/>
          <w:szCs w:val="22"/>
          <w:lang w:val="pl-PL"/>
        </w:rPr>
        <w:t>T</w:t>
      </w:r>
      <w:r>
        <w:rPr>
          <w:rFonts w:ascii="Arial" w:hAnsi="Arial" w:cs="Arial"/>
          <w:sz w:val="22"/>
          <w:szCs w:val="22"/>
          <w:lang w:val="pl-PL"/>
        </w:rPr>
        <w:t xml:space="preserve">echnologii </w:t>
      </w:r>
      <w:r>
        <w:rPr>
          <w:rFonts w:ascii="Arial" w:hAnsi="Arial" w:cs="Arial"/>
          <w:sz w:val="22"/>
          <w:szCs w:val="22"/>
          <w:lang w:val="pl-PL"/>
        </w:rPr>
        <w:t>Z</w:t>
      </w:r>
      <w:r>
        <w:rPr>
          <w:rFonts w:ascii="Arial" w:hAnsi="Arial" w:cs="Arial"/>
          <w:sz w:val="22"/>
          <w:szCs w:val="22"/>
          <w:lang w:val="pl-PL"/>
        </w:rPr>
        <w:t>automatyzowan</w:t>
      </w:r>
      <w:r>
        <w:rPr>
          <w:rFonts w:ascii="Arial" w:hAnsi="Arial" w:cs="Arial"/>
          <w:sz w:val="22"/>
          <w:szCs w:val="22"/>
          <w:lang w:val="pl-PL"/>
        </w:rPr>
        <w:t>ej J</w:t>
      </w:r>
      <w:r>
        <w:rPr>
          <w:rFonts w:ascii="Arial" w:hAnsi="Arial" w:cs="Arial"/>
          <w:sz w:val="22"/>
          <w:szCs w:val="22"/>
          <w:lang w:val="pl-PL"/>
        </w:rPr>
        <w:t xml:space="preserve">azdy w Ford of Europe. </w:t>
      </w:r>
    </w:p>
    <w:p w14:paraId="79D81D1F" w14:textId="77777777" w:rsidR="00CB66AF" w:rsidRDefault="00CB66A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72E22B64" w14:textId="77777777" w:rsidR="00CB66AF" w:rsidRDefault="0047769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Gdyby sygnalizacja świetlna przekazywała samochodom zbliżającym się do skrzyżowania informacje o czasie przejazdu do najbliższego zielonego </w:t>
      </w:r>
      <w:r>
        <w:rPr>
          <w:rFonts w:ascii="Arial" w:hAnsi="Arial" w:cs="Arial"/>
          <w:sz w:val="22"/>
          <w:szCs w:val="22"/>
          <w:lang w:val="pl-PL"/>
        </w:rPr>
        <w:t>światła, możliwe byłoby również zmniejszenie korków.</w:t>
      </w:r>
    </w:p>
    <w:p w14:paraId="69A7825A" w14:textId="77777777" w:rsidR="00CB66AF" w:rsidRDefault="00CB66A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A40AD9B" w14:textId="47236E70" w:rsidR="00CB66AF" w:rsidRDefault="0047769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Testy były</w:t>
      </w:r>
      <w:r>
        <w:rPr>
          <w:rFonts w:ascii="Arial" w:hAnsi="Arial" w:cs="Arial"/>
          <w:sz w:val="22"/>
          <w:szCs w:val="22"/>
          <w:lang w:val="pl-PL"/>
        </w:rPr>
        <w:t xml:space="preserve"> częścią </w:t>
      </w:r>
      <w:r>
        <w:rPr>
          <w:rFonts w:ascii="Arial" w:hAnsi="Arial" w:cs="Arial"/>
          <w:sz w:val="22"/>
          <w:szCs w:val="22"/>
          <w:lang w:val="pl-PL"/>
        </w:rPr>
        <w:t>szerszego</w:t>
      </w:r>
      <w:r>
        <w:rPr>
          <w:rFonts w:ascii="Arial" w:hAnsi="Arial" w:cs="Arial"/>
          <w:sz w:val="22"/>
          <w:szCs w:val="22"/>
          <w:lang w:val="pl-PL"/>
        </w:rPr>
        <w:t xml:space="preserve"> projektu, który obejmował próby integracji funkcji skomunikowanych pojazdów autonomicznych oraz połączonej z siecią infrastruktury na autostradach oraz obszarach miejskich i w</w:t>
      </w:r>
      <w:r>
        <w:rPr>
          <w:rFonts w:ascii="Arial" w:hAnsi="Arial" w:cs="Arial"/>
          <w:sz w:val="22"/>
          <w:szCs w:val="22"/>
          <w:lang w:val="pl-PL"/>
        </w:rPr>
        <w:t xml:space="preserve">iejskich. Badania są przykładem zaangażowania firmy Ford w rozwijanie systemów opartych na łączności i wprowadzanie innowacji podnoszących satysfakcję kierowców. </w:t>
      </w:r>
    </w:p>
    <w:p w14:paraId="7E50F742" w14:textId="77777777" w:rsidR="00CB66AF" w:rsidRDefault="00CB66A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32AAB06" w14:textId="77777777" w:rsidR="00CB66AF" w:rsidRDefault="00477692">
      <w:pPr>
        <w:pStyle w:val="BodyText2"/>
        <w:spacing w:before="12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Jak to funkcjonuje</w:t>
      </w:r>
    </w:p>
    <w:p w14:paraId="16EFA507" w14:textId="77777777" w:rsidR="00CB66AF" w:rsidRDefault="00CB66AF">
      <w:pPr>
        <w:pStyle w:val="BodyText2"/>
        <w:spacing w:line="240" w:lineRule="auto"/>
        <w:rPr>
          <w:rFonts w:ascii="Arial" w:hAnsi="Arial" w:cs="Arial"/>
          <w:sz w:val="22"/>
          <w:szCs w:val="22"/>
          <w:vertAlign w:val="superscript"/>
          <w:lang w:val="pl-PL"/>
        </w:rPr>
      </w:pPr>
    </w:p>
    <w:p w14:paraId="029AB898" w14:textId="5B32075E" w:rsidR="00CB66AF" w:rsidRDefault="0047769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wykorzystał do testów drogę </w:t>
      </w:r>
      <w:r>
        <w:rPr>
          <w:rFonts w:ascii="Arial" w:hAnsi="Arial" w:cs="Arial"/>
          <w:sz w:val="22"/>
          <w:szCs w:val="22"/>
          <w:lang w:val="pl-PL"/>
        </w:rPr>
        <w:t xml:space="preserve">w Akwizgranie w Niemczech </w:t>
      </w:r>
      <w:r>
        <w:rPr>
          <w:rFonts w:ascii="Arial" w:hAnsi="Arial" w:cs="Arial"/>
          <w:sz w:val="22"/>
          <w:szCs w:val="22"/>
          <w:lang w:val="pl-PL"/>
        </w:rPr>
        <w:t xml:space="preserve">z kaskadą ośmiu kolejnych skrzyżowań z </w:t>
      </w:r>
      <w:r>
        <w:rPr>
          <w:rFonts w:ascii="Arial" w:hAnsi="Arial" w:cs="Arial"/>
          <w:sz w:val="22"/>
          <w:szCs w:val="22"/>
          <w:lang w:val="pl-PL"/>
        </w:rPr>
        <w:t xml:space="preserve">sygnalizacją świetlną </w:t>
      </w:r>
      <w:r>
        <w:rPr>
          <w:rFonts w:ascii="Arial" w:hAnsi="Arial" w:cs="Arial"/>
          <w:sz w:val="22"/>
          <w:szCs w:val="22"/>
          <w:lang w:val="pl-PL"/>
        </w:rPr>
        <w:t>oraz dwa odcinki z trzema kolejnymi światłami tuż za miastem, przygotowane przez partnerów projektu.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4A8486F" w14:textId="77777777" w:rsidR="00CB66AF" w:rsidRDefault="00CB66A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46EF7A0E" w14:textId="77777777" w:rsidR="00CB66AF" w:rsidRDefault="0047769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Rolę ambulansu lub samochodu osobowego w różnych scenariuszach testowych pełnił Ford Kuga Plug-In Hybrid, wyposażony w </w:t>
      </w:r>
      <w:r>
        <w:rPr>
          <w:rFonts w:ascii="Arial" w:hAnsi="Arial" w:cs="Arial"/>
          <w:color w:val="000000"/>
          <w:sz w:val="22"/>
          <w:szCs w:val="22"/>
          <w:lang w:val="pl-PL"/>
        </w:rPr>
        <w:t>pokładowy moduł komunikacji z infrastrukturą i w prototypowe urządzenie szybkiego sterowania, służące do uruchomienia i pracy prototypowe</w:t>
      </w:r>
      <w:r>
        <w:rPr>
          <w:rFonts w:ascii="Arial" w:hAnsi="Arial" w:cs="Arial"/>
          <w:color w:val="000000"/>
          <w:sz w:val="22"/>
          <w:szCs w:val="22"/>
          <w:lang w:val="pl-PL"/>
        </w:rPr>
        <w:t>go oprogramowania w pojeździe</w:t>
      </w:r>
      <w:r>
        <w:rPr>
          <w:rFonts w:ascii="Arial" w:hAnsi="Arial" w:cs="Arial"/>
          <w:sz w:val="22"/>
          <w:szCs w:val="22"/>
          <w:lang w:val="pl-PL"/>
        </w:rPr>
        <w:t xml:space="preserve">.   </w:t>
      </w:r>
    </w:p>
    <w:p w14:paraId="6C2A509A" w14:textId="77777777" w:rsidR="00CB66AF" w:rsidRDefault="00CB66AF">
      <w:pPr>
        <w:rPr>
          <w:rFonts w:ascii="Arial" w:hAnsi="Arial" w:cs="Arial"/>
          <w:sz w:val="22"/>
          <w:szCs w:val="22"/>
          <w:lang w:val="pl-PL"/>
        </w:rPr>
      </w:pPr>
    </w:p>
    <w:p w14:paraId="2E631996" w14:textId="77777777" w:rsidR="00CB66AF" w:rsidRDefault="0047769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Podczas symulacji przejazdu samochodu uprzywilejowanego w akcji, testowa Kuga wysyłała do sygnalizatora świetlnego nakaz zmiany światła na zielone. Gdy pojazd opuszczał skrzyżowanie, sygnalizacja wracała do normalnego dzi</w:t>
      </w:r>
      <w:r>
        <w:rPr>
          <w:rFonts w:ascii="Arial" w:hAnsi="Arial" w:cs="Arial"/>
          <w:sz w:val="22"/>
          <w:szCs w:val="22"/>
          <w:lang w:val="pl-PL"/>
        </w:rPr>
        <w:t xml:space="preserve">ałania.   </w:t>
      </w:r>
    </w:p>
    <w:p w14:paraId="2AD949DD" w14:textId="77777777" w:rsidR="00CB66AF" w:rsidRDefault="00CB66AF">
      <w:pPr>
        <w:rPr>
          <w:rFonts w:ascii="Arial" w:hAnsi="Arial" w:cs="Arial"/>
          <w:sz w:val="22"/>
          <w:szCs w:val="22"/>
          <w:lang w:val="pl-PL"/>
        </w:rPr>
      </w:pPr>
    </w:p>
    <w:p w14:paraId="6CF369DD" w14:textId="77777777" w:rsidR="00CB66AF" w:rsidRDefault="0047769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Podczas prób działania w codziennym ruchu, pojazd testowy otrzymywał informacje o czasie, w którym najbliższa sygnalizacja świetlna włączy światło zielone, a następnie czerwone. Następnie adaptacyjny tempomat Forda dostosował prędkość pojazdu, </w:t>
      </w:r>
      <w:r>
        <w:rPr>
          <w:rFonts w:ascii="Arial" w:hAnsi="Arial" w:cs="Arial"/>
          <w:sz w:val="22"/>
          <w:szCs w:val="22"/>
          <w:lang w:val="pl-PL"/>
        </w:rPr>
        <w:t xml:space="preserve">aby skorzystać z „zielonej fali” bez zatrzymywania.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4</w:t>
      </w:r>
    </w:p>
    <w:p w14:paraId="51314788" w14:textId="77777777" w:rsidR="00CB66AF" w:rsidRDefault="00CB66AF">
      <w:pPr>
        <w:rPr>
          <w:rFonts w:ascii="Arial" w:hAnsi="Arial" w:cs="Arial"/>
          <w:sz w:val="22"/>
          <w:szCs w:val="22"/>
          <w:lang w:val="pl-PL"/>
        </w:rPr>
      </w:pPr>
    </w:p>
    <w:p w14:paraId="6A921D2C" w14:textId="77777777" w:rsidR="00CB66AF" w:rsidRDefault="0047769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Gdy na najbliższym sygnalizatorze światło było czerwone, prędkość pojazdu była zmniejszana na długo przed skrzyżowaniem, aby dojechać do niego w momencie, gdy światło zmieniało się na zielone, np. z 50</w:t>
      </w:r>
      <w:r>
        <w:rPr>
          <w:rFonts w:ascii="Arial" w:hAnsi="Arial" w:cs="Arial"/>
          <w:sz w:val="22"/>
          <w:szCs w:val="22"/>
          <w:lang w:val="pl-PL"/>
        </w:rPr>
        <w:t xml:space="preserve"> km/h do 30 km/h.</w:t>
      </w:r>
    </w:p>
    <w:p w14:paraId="027608FD" w14:textId="77777777" w:rsidR="00CB66AF" w:rsidRDefault="00CB66A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54389E3" w14:textId="77777777" w:rsidR="00CB66AF" w:rsidRDefault="0047769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przypadku pojazdów, które dojeżdżają w momencie włączania czerwonego światła, system może przyczynić się do zminimalizowania ostrego hamowania i czasu postoju. Samochód otrzymywał informację o stanie sygnalizacji świetlnej na długo prz</w:t>
      </w:r>
      <w:r>
        <w:rPr>
          <w:rFonts w:ascii="Arial" w:hAnsi="Arial" w:cs="Arial"/>
          <w:sz w:val="22"/>
          <w:szCs w:val="22"/>
          <w:lang w:val="pl-PL"/>
        </w:rPr>
        <w:t xml:space="preserve">ed skrzyżowaniem i zwalniał wcześniej, co wpływa na ograniczanie korków. </w:t>
      </w:r>
    </w:p>
    <w:p w14:paraId="0B0D70E2" w14:textId="77777777" w:rsidR="00CB66AF" w:rsidRDefault="00CB66A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DB0470A" w14:textId="77777777" w:rsidR="00CB66AF" w:rsidRDefault="0047769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 komunikację między samochodami </w:t>
      </w:r>
      <w:r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 xml:space="preserve"> sygnalizacją świetlną odpowiada system C-V2X (Cellular Vehicle-to-Everything), czyli ujednolicona platforma komunikująca pojazdy z infrastrukturą</w:t>
      </w:r>
      <w:r>
        <w:rPr>
          <w:rFonts w:ascii="Arial" w:hAnsi="Arial" w:cs="Arial"/>
          <w:sz w:val="22"/>
          <w:szCs w:val="22"/>
          <w:lang w:val="pl-PL"/>
        </w:rPr>
        <w:t xml:space="preserve"> drogową, z innymi pojazdami i innymi użytkownikami dróg.</w:t>
      </w:r>
    </w:p>
    <w:p w14:paraId="0EA21704" w14:textId="77777777" w:rsidR="00CB66AF" w:rsidRDefault="00CB66A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7B59B2DD" w14:textId="77777777" w:rsidR="00CB66AF" w:rsidRDefault="0047769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„Wymiana danych pomiędzy samochodami, pojazdami uprzywilejowanymi i sygnalizacją świetlną w czasie rzeczywistym przy użyciu najnowszej technologii telefonii komórkowej sprawia, że ruch drogowy staj</w:t>
      </w:r>
      <w:r>
        <w:rPr>
          <w:rFonts w:ascii="Arial" w:hAnsi="Arial" w:cs="Arial"/>
          <w:color w:val="000000"/>
          <w:sz w:val="22"/>
          <w:szCs w:val="22"/>
          <w:lang w:val="pl-PL"/>
        </w:rPr>
        <w:t>e się bezpieczniejszy i bardziej efektywny” - powiedział Michael Reinartz, dyrektor d.s. usług dla klientów i innowacji w Vodafone Germany. „Inteligentne sterowanie sygnalizacją świetlną pomaga ocalić życie, gdy liczy się każda sekunda, a także skraca niep</w:t>
      </w:r>
      <w:r>
        <w:rPr>
          <w:rFonts w:ascii="Arial" w:hAnsi="Arial" w:cs="Arial"/>
          <w:color w:val="000000"/>
          <w:sz w:val="22"/>
          <w:szCs w:val="22"/>
          <w:lang w:val="pl-PL"/>
        </w:rPr>
        <w:t>otrzebny czas oczekiwania i zmniejsza emisję CO</w:t>
      </w:r>
      <w:r>
        <w:rPr>
          <w:rFonts w:ascii="Arial" w:hAnsi="Arial" w:cs="Arial"/>
          <w:color w:val="000000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color w:val="000000"/>
          <w:sz w:val="22"/>
          <w:szCs w:val="22"/>
          <w:lang w:val="pl-PL"/>
        </w:rPr>
        <w:t>.”</w:t>
      </w:r>
    </w:p>
    <w:p w14:paraId="3B2FD440" w14:textId="77777777" w:rsidR="00CB66AF" w:rsidRDefault="00CB66A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4EE80C7" w14:textId="77777777" w:rsidR="00CB66AF" w:rsidRDefault="0047769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Inżynierowie Forda testowali ten system w ramach projektu Korytarz Nowej Mobilności Akwizgran-Düsseldorf (ACCorD), finansowanego przez niemieckie Federalne Ministerstwo Cyfryzacji i Transportu i </w:t>
      </w:r>
      <w:r>
        <w:rPr>
          <w:rFonts w:ascii="Arial" w:hAnsi="Arial" w:cs="Arial"/>
          <w:sz w:val="22"/>
          <w:szCs w:val="22"/>
          <w:lang w:val="pl-PL"/>
        </w:rPr>
        <w:t>wspieranego przez Uniwersytet RWTH w Akwizgranie, Vodafone, Straßen.NRW (zarząd dróg Nadrenii Północnej-Westfalii) oraz miasto Akwizgran. Projekt trwał od stycznia 2020 r. do marca bieżącego roku.</w:t>
      </w:r>
    </w:p>
    <w:p w14:paraId="3CCF30DA" w14:textId="77777777" w:rsidR="00CB66AF" w:rsidRPr="00477692" w:rsidRDefault="00CB66AF">
      <w:pPr>
        <w:pStyle w:val="BodyText2"/>
        <w:spacing w:line="240" w:lineRule="auto"/>
        <w:rPr>
          <w:lang w:val="pl-PL"/>
        </w:rPr>
      </w:pPr>
    </w:p>
    <w:p w14:paraId="7391FDE0" w14:textId="77777777" w:rsidR="00CB66AF" w:rsidRDefault="00477692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42C55CAE" w14:textId="77777777" w:rsidR="00CB66AF" w:rsidRDefault="00CB66AF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2881650A" w14:textId="77777777" w:rsidR="00CB66AF" w:rsidRDefault="00477692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vertAlign w:val="superscript"/>
          <w:lang w:val="pl-PL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Eksperci uważają,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 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że szanse na przeżycie ofiar wy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padków drogowych można zwiększyć nawet o 40 procent, jeśli otrzymają one pomoc zaledwie o cztery minuty szybciej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https://ffkirnberg.files.wordpress.com/2011/11/rettungsgasse1.pdf</w:t>
      </w:r>
    </w:p>
    <w:p w14:paraId="070E04B5" w14:textId="77777777" w:rsidR="00CB66AF" w:rsidRDefault="00CB66AF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3FD73F96" w14:textId="77777777" w:rsidR="00CB66AF" w:rsidRDefault="00477692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Omawiany system komunikacji z pojazdem jest opracowywany wyłącznie dla celów testowych i nie został jeszcze skomercjalizowany.</w:t>
      </w:r>
    </w:p>
    <w:p w14:paraId="3FAF414C" w14:textId="77777777" w:rsidR="00CB66AF" w:rsidRDefault="00CB66AF">
      <w:pPr>
        <w:pStyle w:val="ListParagraph"/>
        <w:ind w:left="0"/>
        <w:rPr>
          <w:rFonts w:ascii="Arial" w:hAnsi="Arial" w:cs="Arial"/>
          <w:szCs w:val="20"/>
          <w:lang w:val="pl-PL"/>
        </w:rPr>
      </w:pPr>
    </w:p>
    <w:p w14:paraId="4168D85A" w14:textId="77777777" w:rsidR="00CB66AF" w:rsidRDefault="00477692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vertAlign w:val="superscript"/>
          <w:lang w:val="pl-PL"/>
        </w:rPr>
        <w:lastRenderedPageBreak/>
        <w:t>3</w:t>
      </w:r>
      <w:r>
        <w:rPr>
          <w:rFonts w:ascii="Arial" w:hAnsi="Arial" w:cs="Arial"/>
          <w:sz w:val="20"/>
          <w:szCs w:val="20"/>
          <w:lang w:val="pl-PL"/>
        </w:rPr>
        <w:t xml:space="preserve"> W 2017 r. karetki pogotowia ratunkowego w Londynie wyjeżdżały do sześciu wypadków dziennie i 2 265 w ciągu roku. W 2016 r. li</w:t>
      </w:r>
      <w:r>
        <w:rPr>
          <w:rFonts w:ascii="Arial" w:hAnsi="Arial" w:cs="Arial"/>
          <w:sz w:val="20"/>
          <w:szCs w:val="20"/>
          <w:lang w:val="pl-PL"/>
        </w:rPr>
        <w:t xml:space="preserve">czba ta wynosiła 2 297. </w:t>
      </w:r>
    </w:p>
    <w:p w14:paraId="6E40C311" w14:textId="77777777" w:rsidR="00CB66AF" w:rsidRDefault="00477692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https://www.mylondon.news/news/health/number-accidents-involving-ambulances-london-15615134 </w:t>
      </w:r>
    </w:p>
    <w:p w14:paraId="4588633A" w14:textId="77777777" w:rsidR="00CB66AF" w:rsidRDefault="00CB66AF">
      <w:pPr>
        <w:rPr>
          <w:rFonts w:ascii="Arial" w:hAnsi="Arial" w:cs="Arial"/>
          <w:sz w:val="20"/>
          <w:szCs w:val="20"/>
          <w:lang w:val="pl-PL"/>
        </w:rPr>
      </w:pPr>
    </w:p>
    <w:p w14:paraId="1C53923F" w14:textId="77777777" w:rsidR="00CB66AF" w:rsidRDefault="00477692">
      <w:pPr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Jak pokazują wyniki analiz, w Niemczech do 39% wypadków z udziałem karetek pogotowia miało miejsce, gdy w ambulans przejeżdżał przez skrz</w:t>
      </w:r>
      <w:r>
        <w:rPr>
          <w:rFonts w:ascii="Arial" w:hAnsi="Arial" w:cs="Arial"/>
          <w:sz w:val="20"/>
          <w:szCs w:val="20"/>
          <w:lang w:val="pl-PL"/>
        </w:rPr>
        <w:t>yżowanie z sygnalizacją na czerwonym świetle.</w:t>
      </w:r>
    </w:p>
    <w:p w14:paraId="4D1E3D1F" w14:textId="77777777" w:rsidR="00CB66AF" w:rsidRDefault="00477692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https://publichealth.jmir.org/2021/11/e25897/</w:t>
      </w:r>
    </w:p>
    <w:p w14:paraId="1C1BBDFB" w14:textId="77777777" w:rsidR="00CB66AF" w:rsidRDefault="00CB66AF">
      <w:pPr>
        <w:pStyle w:val="ListParagraph"/>
        <w:ind w:left="0"/>
        <w:rPr>
          <w:rFonts w:ascii="Arial" w:hAnsi="Arial" w:cs="Arial"/>
          <w:szCs w:val="20"/>
          <w:lang w:val="pl-PL"/>
        </w:rPr>
      </w:pPr>
    </w:p>
    <w:p w14:paraId="6F54195A" w14:textId="77777777" w:rsidR="00CB66AF" w:rsidRDefault="00477692">
      <w:pPr>
        <w:pStyle w:val="ListParagraph"/>
        <w:ind w:left="0"/>
        <w:rPr>
          <w:color w:val="000000" w:themeColor="text1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4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 xml:space="preserve"> Systemy asystenckie wspomagania są uzupełnieniem uwagi kierowcy ale nie zastępują oceny sytuacji i konieczności kontrolowania przez niego pojazdu.</w:t>
      </w:r>
    </w:p>
    <w:p w14:paraId="085D835E" w14:textId="77777777" w:rsidR="00CB66AF" w:rsidRDefault="00CB66AF">
      <w:pPr>
        <w:rPr>
          <w:rFonts w:ascii="Arial" w:hAnsi="Arial" w:cs="Arial"/>
          <w:sz w:val="22"/>
          <w:szCs w:val="22"/>
          <w:lang w:val="pl-PL"/>
        </w:rPr>
      </w:pPr>
    </w:p>
    <w:p w14:paraId="06854F65" w14:textId="77777777" w:rsidR="00CB66AF" w:rsidRDefault="00CB66AF">
      <w:pPr>
        <w:rPr>
          <w:rFonts w:ascii="Arial" w:hAnsi="Arial" w:cs="Arial"/>
          <w:sz w:val="22"/>
          <w:szCs w:val="22"/>
          <w:lang w:val="pl-PL"/>
        </w:rPr>
      </w:pPr>
    </w:p>
    <w:p w14:paraId="4343898B" w14:textId="77777777" w:rsidR="00CB66AF" w:rsidRDefault="00477692">
      <w:pPr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O Ford Motor Company</w:t>
      </w:r>
    </w:p>
    <w:p w14:paraId="110067A6" w14:textId="77777777" w:rsidR="00CB66AF" w:rsidRDefault="00477692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Ford Motor Company (NYSE: F) z centralą w Dearborn w stanie Michigan w USA jest </w:t>
      </w:r>
      <w:r>
        <w:rPr>
          <w:rFonts w:ascii="Arial" w:hAnsi="Arial" w:cs="Arial"/>
          <w:i/>
          <w:iCs/>
          <w:sz w:val="20"/>
          <w:szCs w:val="20"/>
          <w:lang w:val="pl-PL"/>
        </w:rPr>
        <w:t>globalną marką, stawiającą sobie za cel pomoc w budowaniu lepszego świata, w którym każda osoba może swobodnie poruszać się i realizować swoje marzenia.   Plan wzrostu i tworzenia wartości rynkowej firmy, Ford+, wykorzystuje wypracowane atuty, nowe możliwo</w:t>
      </w:r>
      <w:r>
        <w:rPr>
          <w:rFonts w:ascii="Arial" w:hAnsi="Arial" w:cs="Arial"/>
          <w:i/>
          <w:iCs/>
          <w:sz w:val="20"/>
          <w:szCs w:val="20"/>
          <w:lang w:val="pl-PL"/>
        </w:rPr>
        <w:t>ści i trwałe relacje z klientami dla podniesienia satysfakcji i pogłębienia lojalności tych klientów.   Ford zajmuje się projektowaniem, produkcją, marketingiem, finansowaniem i serwisowaniem całej gamy skomunikowanych pojazdów osobowych, użytkowych, SUV-ó</w:t>
      </w:r>
      <w:r>
        <w:rPr>
          <w:rFonts w:ascii="Arial" w:hAnsi="Arial" w:cs="Arial"/>
          <w:i/>
          <w:iCs/>
          <w:sz w:val="20"/>
          <w:szCs w:val="20"/>
          <w:lang w:val="pl-PL"/>
        </w:rPr>
        <w:t>w oraz ciężarowych - coraz częściej w wersjach zelektryfikowanych - marki Ford i luksusowej marki Lincoln.  Firma jest liderem w dziedzinie elektryfikacji pojazdów, inwestuje w rozwój mobilności, systemy autonomicznej jazdy, usługi dla pojazdów skomunikowa</w:t>
      </w:r>
      <w:r>
        <w:rPr>
          <w:rFonts w:ascii="Arial" w:hAnsi="Arial" w:cs="Arial"/>
          <w:i/>
          <w:iCs/>
          <w:sz w:val="20"/>
          <w:szCs w:val="20"/>
          <w:lang w:val="pl-PL"/>
        </w:rPr>
        <w:t>nych, a także świadczy usługi finansowe za pośrednictwem Ford Motor Credit Company.   Ford zatrudnia około 183 tys. pracowników w zakładach na całym świecie.  Więcej informacji na temat Forda, produktów firmy oraz oddziału Ford Motor Credit Company na stro</w:t>
      </w:r>
      <w:r>
        <w:rPr>
          <w:rFonts w:ascii="Arial" w:hAnsi="Arial" w:cs="Arial"/>
          <w:i/>
          <w:iCs/>
          <w:sz w:val="20"/>
          <w:szCs w:val="20"/>
          <w:lang w:val="pl-PL"/>
        </w:rPr>
        <w:t>nie corporate.ford.com.</w:t>
      </w:r>
    </w:p>
    <w:p w14:paraId="57951016" w14:textId="77777777" w:rsidR="00CB66AF" w:rsidRDefault="00CB66AF">
      <w:pPr>
        <w:rPr>
          <w:rFonts w:ascii="Arial" w:hAnsi="Arial" w:cs="Arial"/>
          <w:b/>
          <w:bCs/>
          <w:i/>
          <w:iCs/>
          <w:szCs w:val="20"/>
          <w:lang w:val="pl-PL"/>
        </w:rPr>
      </w:pPr>
    </w:p>
    <w:p w14:paraId="0C971275" w14:textId="77777777" w:rsidR="00CB66AF" w:rsidRDefault="00477692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Ford of Europe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wytwarza, sprzedaje i serwisuje pojazdy marki Ford na 50 indywidualnych rynkach, zatrudniając około 41 tys. pracowników we własnych oddziałach oraz spółkach typu joint venture, łącznie około 55 tys. osób, po uwzględn</w:t>
      </w:r>
      <w:r>
        <w:rPr>
          <w:rFonts w:ascii="Arial" w:hAnsi="Arial" w:cs="Arial"/>
          <w:i/>
          <w:iCs/>
          <w:sz w:val="20"/>
          <w:szCs w:val="20"/>
          <w:lang w:val="pl-PL"/>
        </w:rPr>
        <w:t>ieniu działalności nieskonsolidowanej. Oprócz spółki Ford Motor Credit Company, usługi firmy Ford of Europe obejmują dział Ford Customer Service Division oraz 14 oddziałów produkcyjnych (10 spółek całkowicie zależnych oraz 4 nieskonsolidowane typu joint ve</w:t>
      </w:r>
      <w:r>
        <w:rPr>
          <w:rFonts w:ascii="Arial" w:hAnsi="Arial" w:cs="Arial"/>
          <w:i/>
          <w:iCs/>
          <w:sz w:val="20"/>
          <w:szCs w:val="20"/>
          <w:lang w:val="pl-PL"/>
        </w:rPr>
        <w:t>nture). Pierwsze samochody marki Ford dotarły do Europy w 1903 roku – w tym samym roku powstała firma Ford Motor Company. Produkcja w Europie ruszyła w roku 1911.</w:t>
      </w:r>
    </w:p>
    <w:p w14:paraId="1AABCCA7" w14:textId="77777777" w:rsidR="00CB66AF" w:rsidRDefault="00CB66AF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2"/>
        <w:gridCol w:w="7988"/>
      </w:tblGrid>
      <w:tr w:rsidR="00CB66AF" w14:paraId="259D138D" w14:textId="77777777">
        <w:tc>
          <w:tcPr>
            <w:tcW w:w="1372" w:type="dxa"/>
            <w:shd w:val="clear" w:color="auto" w:fill="auto"/>
          </w:tcPr>
          <w:p w14:paraId="4BD6D458" w14:textId="77777777" w:rsidR="00CB66AF" w:rsidRDefault="00477692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7987" w:type="dxa"/>
            <w:shd w:val="clear" w:color="auto" w:fill="auto"/>
          </w:tcPr>
          <w:p w14:paraId="0B9D1E38" w14:textId="77777777" w:rsidR="00CB66AF" w:rsidRDefault="00477692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Monika Wagener</w:t>
            </w:r>
          </w:p>
        </w:tc>
      </w:tr>
      <w:tr w:rsidR="00CB66AF" w14:paraId="01131B82" w14:textId="77777777">
        <w:tc>
          <w:tcPr>
            <w:tcW w:w="1372" w:type="dxa"/>
            <w:shd w:val="clear" w:color="auto" w:fill="auto"/>
          </w:tcPr>
          <w:p w14:paraId="1603CD76" w14:textId="77777777" w:rsidR="00CB66AF" w:rsidRDefault="00CB66AF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2AEDD50D" w14:textId="77777777" w:rsidR="00CB66AF" w:rsidRDefault="00477692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Ford of Europe</w:t>
            </w:r>
          </w:p>
        </w:tc>
      </w:tr>
      <w:tr w:rsidR="00CB66AF" w14:paraId="09FE2A03" w14:textId="77777777">
        <w:tc>
          <w:tcPr>
            <w:tcW w:w="1372" w:type="dxa"/>
            <w:shd w:val="clear" w:color="auto" w:fill="auto"/>
          </w:tcPr>
          <w:p w14:paraId="5512FE27" w14:textId="77777777" w:rsidR="00CB66AF" w:rsidRDefault="00CB66AF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54ACF349" w14:textId="77777777" w:rsidR="00CB66AF" w:rsidRDefault="00477692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1">
              <w:r>
                <w:rPr>
                  <w:rStyle w:val="czeinternetowe"/>
                  <w:rFonts w:ascii="Arial" w:hAnsi="Arial" w:cs="Arial"/>
                  <w:sz w:val="20"/>
                  <w:szCs w:val="20"/>
                  <w:lang w:val="pl-PL"/>
                </w:rPr>
                <w:t>mwage</w:t>
              </w:r>
              <w:r>
                <w:rPr>
                  <w:rStyle w:val="czeinternetowe"/>
                  <w:rFonts w:ascii="Arial" w:hAnsi="Arial" w:cs="Arial"/>
                  <w:sz w:val="20"/>
                  <w:szCs w:val="20"/>
                  <w:lang w:val="pl-PL"/>
                </w:rPr>
                <w:t>ner@ford.com</w:t>
              </w:r>
            </w:hyperlink>
          </w:p>
        </w:tc>
      </w:tr>
      <w:tr w:rsidR="00CB66AF" w14:paraId="619A8541" w14:textId="77777777">
        <w:tc>
          <w:tcPr>
            <w:tcW w:w="1372" w:type="dxa"/>
            <w:shd w:val="clear" w:color="auto" w:fill="auto"/>
          </w:tcPr>
          <w:p w14:paraId="769E7D8B" w14:textId="77777777" w:rsidR="00CB66AF" w:rsidRDefault="00CB66AF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39433023" w14:textId="77777777" w:rsidR="00CB66AF" w:rsidRDefault="00CB66AF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7FF706F2" w14:textId="77777777" w:rsidR="00CB66AF" w:rsidRDefault="00CB66AF">
      <w:pPr>
        <w:rPr>
          <w:rFonts w:ascii="Arial" w:hAnsi="Arial" w:cs="Arial"/>
          <w:i/>
          <w:sz w:val="22"/>
          <w:szCs w:val="22"/>
          <w:lang w:val="pl-PL"/>
        </w:rPr>
      </w:pPr>
    </w:p>
    <w:sectPr w:rsidR="00CB66AF"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43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F0785" w14:textId="77777777" w:rsidR="00000000" w:rsidRDefault="00477692">
      <w:r>
        <w:separator/>
      </w:r>
    </w:p>
  </w:endnote>
  <w:endnote w:type="continuationSeparator" w:id="0">
    <w:p w14:paraId="78F875B7" w14:textId="77777777" w:rsidR="00000000" w:rsidRDefault="0047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charset w:val="01"/>
    <w:family w:val="roman"/>
    <w:pitch w:val="default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CB66AF" w14:paraId="08CEDF97" w14:textId="77777777">
      <w:tc>
        <w:tcPr>
          <w:tcW w:w="9468" w:type="dxa"/>
        </w:tcPr>
        <w:p w14:paraId="2A95C3E1" w14:textId="77777777" w:rsidR="00CB66AF" w:rsidRDefault="00477692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5" behindDoc="0" locked="0" layoutInCell="0" allowOverlap="1" wp14:anchorId="3865BE1B" wp14:editId="323AE89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6C01B6EE" w14:textId="77777777" w:rsidR="00CB66AF" w:rsidRDefault="00477692">
                                <w:pPr>
                                  <w:pStyle w:val="Footer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5pt;height:11.55pt;mso-wrap-distance-left:0pt;mso-wrap-distance-right:0pt;mso-wrap-distance-top:0pt;mso-wrap-distance-bottom:0pt;margin-top:0.05pt;mso-position-vertical-relative:text;margin-left:206.3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4E8850E6" w14:textId="77777777" w:rsidR="00CB66AF" w:rsidRDefault="00CB66AF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5E94704E" w14:textId="77777777" w:rsidR="00CB66AF" w:rsidRPr="00477692" w:rsidRDefault="00477692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en-US"/>
            </w:rPr>
          </w:pPr>
          <w:r w:rsidRPr="00477692">
            <w:rPr>
              <w:rFonts w:ascii="Arial" w:eastAsia="Calibri" w:hAnsi="Arial" w:cs="Arial"/>
              <w:color w:val="000000"/>
              <w:sz w:val="18"/>
              <w:szCs w:val="18"/>
              <w:lang w:val="en-US"/>
            </w:rPr>
            <w:t xml:space="preserve">For news releases, related materials, photos and video, visit </w:t>
          </w:r>
          <w:hyperlink r:id="rId1">
            <w:r w:rsidRPr="00477692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en-US"/>
              </w:rPr>
              <w:t>www.fordmedia.eu</w:t>
            </w:r>
          </w:hyperlink>
          <w:r w:rsidRPr="00477692">
            <w:rPr>
              <w:rFonts w:ascii="Arial" w:eastAsia="Calibri" w:hAnsi="Arial" w:cs="Arial"/>
              <w:color w:val="000000"/>
              <w:sz w:val="18"/>
              <w:szCs w:val="18"/>
              <w:lang w:val="en-US"/>
            </w:rPr>
            <w:t xml:space="preserve"> or </w:t>
          </w:r>
          <w:hyperlink r:id="rId2">
            <w:r w:rsidRPr="00477692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en-US"/>
              </w:rPr>
              <w:t>www.media.ford.com</w:t>
            </w:r>
          </w:hyperlink>
          <w:r w:rsidRPr="00477692">
            <w:rPr>
              <w:rFonts w:ascii="Arial" w:eastAsia="Calibri" w:hAnsi="Arial" w:cs="Arial"/>
              <w:color w:val="000000"/>
              <w:sz w:val="18"/>
              <w:szCs w:val="18"/>
              <w:lang w:val="en-US"/>
            </w:rPr>
            <w:t>.</w:t>
          </w:r>
        </w:p>
        <w:p w14:paraId="7FA537A0" w14:textId="77777777" w:rsidR="00CB66AF" w:rsidRPr="00477692" w:rsidRDefault="00477692">
          <w:pPr>
            <w:pStyle w:val="Footer"/>
            <w:widowControl w:val="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77692">
            <w:rPr>
              <w:rFonts w:ascii="Arial" w:eastAsia="Calibri" w:hAnsi="Arial" w:cs="Arial"/>
              <w:color w:val="000000"/>
              <w:sz w:val="18"/>
              <w:szCs w:val="18"/>
              <w:lang w:val="en-US"/>
            </w:rPr>
            <w:t xml:space="preserve">Follow </w:t>
          </w:r>
          <w:hyperlink r:id="rId3">
            <w:r w:rsidRPr="00477692">
              <w:rPr>
                <w:rStyle w:val="czeinternetowe"/>
                <w:rFonts w:ascii="Arial" w:eastAsia="Calibri" w:hAnsi="Arial" w:cs="Arial"/>
                <w:sz w:val="18"/>
                <w:szCs w:val="18"/>
                <w:lang w:val="en-US"/>
              </w:rPr>
              <w:t>http://www.twitter.com/FordNewsEurope</w:t>
            </w:r>
          </w:hyperlink>
          <w:r w:rsidRPr="00477692">
            <w:rPr>
              <w:rFonts w:ascii="Arial" w:eastAsia="Calibri" w:hAnsi="Arial" w:cs="Arial"/>
              <w:color w:val="000000"/>
              <w:sz w:val="18"/>
              <w:szCs w:val="18"/>
              <w:lang w:val="en-US"/>
            </w:rPr>
            <w:t xml:space="preserve"> or </w:t>
          </w:r>
          <w:hyperlink r:id="rId4">
            <w:r w:rsidRPr="00477692">
              <w:rPr>
                <w:rStyle w:val="czeinternetowe"/>
                <w:rFonts w:ascii="Arial" w:eastAsia="Calibri" w:hAnsi="Arial" w:cs="Arial"/>
                <w:sz w:val="18"/>
                <w:szCs w:val="18"/>
                <w:lang w:val="en-US"/>
              </w:rPr>
              <w:t>www.youtube.com/FordNewsEurope</w:t>
            </w:r>
          </w:hyperlink>
        </w:p>
        <w:p w14:paraId="0053E66C" w14:textId="77777777" w:rsidR="00CB66AF" w:rsidRDefault="00CB66AF">
          <w:pPr>
            <w:pStyle w:val="Footer"/>
            <w:widowControl w:val="0"/>
            <w:jc w:val="center"/>
          </w:pPr>
        </w:p>
      </w:tc>
      <w:tc>
        <w:tcPr>
          <w:tcW w:w="1787" w:type="dxa"/>
        </w:tcPr>
        <w:p w14:paraId="2DBB62ED" w14:textId="77777777" w:rsidR="00CB66AF" w:rsidRDefault="00CB66AF">
          <w:pPr>
            <w:pStyle w:val="Footer"/>
            <w:widowControl w:val="0"/>
          </w:pPr>
        </w:p>
      </w:tc>
    </w:tr>
  </w:tbl>
  <w:p w14:paraId="03645C48" w14:textId="77777777" w:rsidR="00CB66AF" w:rsidRDefault="00CB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5473" w14:textId="77777777" w:rsidR="00CB66AF" w:rsidRDefault="00CB66AF">
    <w:pPr>
      <w:pStyle w:val="Footer"/>
      <w:jc w:val="center"/>
    </w:pPr>
  </w:p>
  <w:p w14:paraId="4C867A85" w14:textId="77777777" w:rsidR="00CB66AF" w:rsidRDefault="00CB66AF">
    <w:pPr>
      <w:pStyle w:val="Footer"/>
      <w:jc w:val="center"/>
    </w:pPr>
  </w:p>
  <w:p w14:paraId="5E1729BD" w14:textId="77777777" w:rsidR="00CB66AF" w:rsidRPr="00477692" w:rsidRDefault="00477692">
    <w:pPr>
      <w:jc w:val="center"/>
      <w:rPr>
        <w:rFonts w:ascii="Arial" w:eastAsia="Calibri" w:hAnsi="Arial" w:cs="Arial"/>
        <w:color w:val="000000"/>
        <w:sz w:val="18"/>
        <w:szCs w:val="18"/>
        <w:lang w:val="en-US"/>
      </w:rPr>
    </w:pPr>
    <w:r w:rsidRPr="00477692">
      <w:rPr>
        <w:rFonts w:ascii="Arial" w:eastAsia="Calibri" w:hAnsi="Arial" w:cs="Arial"/>
        <w:color w:val="000000"/>
        <w:sz w:val="18"/>
        <w:szCs w:val="18"/>
        <w:lang w:val="en-US"/>
      </w:rPr>
      <w:t xml:space="preserve">For news releases, related materials, photos and video, visit </w:t>
    </w:r>
    <w:hyperlink r:id="rId1">
      <w:r w:rsidRPr="00477692">
        <w:rPr>
          <w:rFonts w:ascii="Arial" w:eastAsia="Calibri" w:hAnsi="Arial" w:cs="Arial"/>
          <w:color w:val="0000FF"/>
          <w:sz w:val="18"/>
          <w:szCs w:val="18"/>
          <w:u w:val="single"/>
          <w:lang w:val="en-US"/>
        </w:rPr>
        <w:t>www.fordmedia.</w:t>
      </w:r>
      <w:r w:rsidRPr="00477692">
        <w:rPr>
          <w:rFonts w:ascii="Arial" w:eastAsia="Calibri" w:hAnsi="Arial" w:cs="Arial"/>
          <w:color w:val="0000FF"/>
          <w:sz w:val="18"/>
          <w:szCs w:val="18"/>
          <w:u w:val="single"/>
          <w:lang w:val="en-US"/>
        </w:rPr>
        <w:t>eu</w:t>
      </w:r>
    </w:hyperlink>
    <w:r w:rsidRPr="00477692">
      <w:rPr>
        <w:rFonts w:ascii="Arial" w:eastAsia="Calibri" w:hAnsi="Arial" w:cs="Arial"/>
        <w:color w:val="000000"/>
        <w:sz w:val="18"/>
        <w:szCs w:val="18"/>
        <w:lang w:val="en-US"/>
      </w:rPr>
      <w:t xml:space="preserve"> or </w:t>
    </w:r>
    <w:hyperlink r:id="rId2">
      <w:r w:rsidRPr="00477692">
        <w:rPr>
          <w:rFonts w:ascii="Arial" w:eastAsia="Calibri" w:hAnsi="Arial" w:cs="Arial"/>
          <w:color w:val="0000FF"/>
          <w:sz w:val="18"/>
          <w:szCs w:val="18"/>
          <w:u w:val="single"/>
          <w:lang w:val="en-US"/>
        </w:rPr>
        <w:t>www.media.ford.com</w:t>
      </w:r>
    </w:hyperlink>
    <w:r w:rsidRPr="00477692">
      <w:rPr>
        <w:rFonts w:ascii="Arial" w:eastAsia="Calibri" w:hAnsi="Arial" w:cs="Arial"/>
        <w:color w:val="000000"/>
        <w:sz w:val="18"/>
        <w:szCs w:val="18"/>
        <w:lang w:val="en-US"/>
      </w:rPr>
      <w:t>.</w:t>
    </w:r>
  </w:p>
  <w:p w14:paraId="39A9274E" w14:textId="77777777" w:rsidR="00CB66AF" w:rsidRPr="00477692" w:rsidRDefault="00477692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477692">
      <w:rPr>
        <w:rFonts w:ascii="Arial" w:eastAsia="Calibri" w:hAnsi="Arial" w:cs="Arial"/>
        <w:color w:val="000000"/>
        <w:sz w:val="18"/>
        <w:szCs w:val="18"/>
        <w:lang w:val="en-US"/>
      </w:rPr>
      <w:t xml:space="preserve">Follow </w:t>
    </w:r>
    <w:hyperlink r:id="rId3">
      <w:r w:rsidRPr="00477692">
        <w:rPr>
          <w:rStyle w:val="czeinternetowe"/>
          <w:rFonts w:ascii="Arial" w:eastAsia="Calibri" w:hAnsi="Arial" w:cs="Arial"/>
          <w:sz w:val="18"/>
          <w:szCs w:val="18"/>
          <w:lang w:val="en-US"/>
        </w:rPr>
        <w:t>http://www.twitter.com/FordNewsEurope</w:t>
      </w:r>
    </w:hyperlink>
    <w:r w:rsidRPr="00477692">
      <w:rPr>
        <w:rFonts w:ascii="Arial" w:eastAsia="Calibri" w:hAnsi="Arial" w:cs="Arial"/>
        <w:color w:val="000000"/>
        <w:sz w:val="18"/>
        <w:szCs w:val="18"/>
        <w:lang w:val="en-US"/>
      </w:rPr>
      <w:t xml:space="preserve"> or </w:t>
    </w:r>
    <w:hyperlink r:id="rId4">
      <w:r w:rsidRPr="00477692">
        <w:rPr>
          <w:rStyle w:val="czeinternetowe"/>
          <w:rFonts w:ascii="Arial" w:eastAsia="Calibri" w:hAnsi="Arial" w:cs="Arial"/>
          <w:sz w:val="18"/>
          <w:szCs w:val="18"/>
          <w:lang w:val="en-US"/>
        </w:rPr>
        <w:t>www.youtube.com/FordNewsEurope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672D" w14:textId="77777777" w:rsidR="00000000" w:rsidRDefault="00477692">
      <w:r>
        <w:separator/>
      </w:r>
    </w:p>
  </w:footnote>
  <w:footnote w:type="continuationSeparator" w:id="0">
    <w:p w14:paraId="018CC844" w14:textId="77777777" w:rsidR="00000000" w:rsidRDefault="0047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92C65" w14:textId="77777777" w:rsidR="00CB66AF" w:rsidRDefault="00477692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18F93648" wp14:editId="2BA42AB2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635" cy="229235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2pt,6.2pt" to="102pt,24.15pt" ID="Line 7" stroked="t" style="position:absolute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5406AD87" wp14:editId="1F3BFD18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965" cy="510540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440" cy="50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3F151C" w14:textId="77777777" w:rsidR="00CB66AF" w:rsidRDefault="00477692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13E1E" wp14:editId="3908B886">
                                <wp:extent cx="1053465" cy="23622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01.05pt;margin-top:0.35pt;width:97.85pt;height:40.1pt;mso-wrap-style:square;v-text-anchor:top" wp14:anchorId="7E1EA14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sz w:val="12"/>
                          <w:szCs w:val="12"/>
                          <w:lang w:val="pl-PL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0" allowOverlap="1" wp14:anchorId="5B694E85" wp14:editId="71F6251F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6020" cy="456565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400" cy="45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FDDE8A" w14:textId="77777777" w:rsidR="00CB66AF" w:rsidRDefault="00477692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9BCC4A" wp14:editId="59F90407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D4F1FE4" w14:textId="77777777" w:rsidR="00CB66AF" w:rsidRDefault="00477692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05.75pt;margin-top:0.35pt;width:92.5pt;height:35.85pt;mso-wrap-style:square;v-text-anchor:top" wp14:anchorId="44349F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8" behindDoc="1" locked="0" layoutInCell="0" allowOverlap="1" wp14:anchorId="0AFB0A2E" wp14:editId="5BC23A2F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84133"/>
    <w:multiLevelType w:val="multilevel"/>
    <w:tmpl w:val="05CA6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46347D"/>
    <w:multiLevelType w:val="multilevel"/>
    <w:tmpl w:val="B8366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AF"/>
    <w:rsid w:val="00477692"/>
    <w:rsid w:val="00C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323CF"/>
  <w15:docId w15:val="{DAA40281-DD8D-4577-B14B-2A88F67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2DC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unhideWhenUsed/>
    <w:qFormat/>
    <w:rsid w:val="00D51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  <w:rsid w:val="000F2F15"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lang w:val="en-GB" w:eastAsia="en-US"/>
    </w:r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Cs w:val="20"/>
      <w:lang w:val="en-GB" w:eastAsia="en-US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  <w:lang w:val="en-GB" w:eastAsia="en-US"/>
    </w:rPr>
  </w:style>
  <w:style w:type="paragraph" w:styleId="CommentText">
    <w:name w:val="annotation text"/>
    <w:basedOn w:val="Normal"/>
    <w:semiHidden/>
    <w:qFormat/>
    <w:rsid w:val="009C1BFC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  <w:rPr>
      <w:sz w:val="20"/>
      <w:lang w:val="en-GB" w:eastAsia="en-US"/>
    </w:r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lang w:val="en-GB"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wagener@ford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NewsEurop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8DE5E9A00DB4E8876A85B46D19806" ma:contentTypeVersion="12" ma:contentTypeDescription="Create a new document." ma:contentTypeScope="" ma:versionID="c2d5464647f3a0f9548ee416116a137b">
  <xsd:schema xmlns:xsd="http://www.w3.org/2001/XMLSchema" xmlns:xs="http://www.w3.org/2001/XMLSchema" xmlns:p="http://schemas.microsoft.com/office/2006/metadata/properties" xmlns:ns2="a11e7650-70e4-48b9-a6b6-56f9822dc45e" xmlns:ns3="e9559af6-cc0f-42ea-bcb3-2c5ca0cc6cb6" targetNamespace="http://schemas.microsoft.com/office/2006/metadata/properties" ma:root="true" ma:fieldsID="a7d5656404d92980c7a17070cc1072ba" ns2:_="" ns3:_="">
    <xsd:import namespace="a11e7650-70e4-48b9-a6b6-56f9822dc45e"/>
    <xsd:import namespace="e9559af6-cc0f-42ea-bcb3-2c5ca0cc6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7650-70e4-48b9-a6b6-56f9822dc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9af6-cc0f-42ea-bcb3-2c5ca0cc6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0DD63-1947-4EFA-B4D4-CAD6C1071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67168-0415-4D5E-8C68-C2E9DF06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7650-70e4-48b9-a6b6-56f9822dc45e"/>
    <ds:schemaRef ds:uri="e9559af6-cc0f-42ea-bcb3-2c5ca0cc6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EBE9D-1984-41D3-A6FD-B48382370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1112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Krzyczkowska, Zuzanna (Z.)</cp:lastModifiedBy>
  <cp:revision>4</cp:revision>
  <dcterms:created xsi:type="dcterms:W3CDTF">2022-03-22T11:14:00Z</dcterms:created>
  <dcterms:modified xsi:type="dcterms:W3CDTF">2022-03-28T15:04:00Z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0x010100AE08DE5E9A00DB4E8876A85B46D19806</vt:lpwstr>
  </property>
  <property fmtid="{D5CDD505-2E9C-101B-9397-08002B2CF9AE}" pid="3" name="_NewReviewCycle">
    <vt:lpwstr/>
  </property>
</Properties>
</file>