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E045" w14:textId="70F49772" w:rsidR="003F6ED7" w:rsidRDefault="00FD68E4">
      <w:pPr>
        <w:ind w:right="-240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 xml:space="preserve">Nowy Ford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Tourneo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 Connect dołącza do gamy modeli Forda z pięcio</w:t>
      </w:r>
      <w:r w:rsidR="001201C8">
        <w:rPr>
          <w:rFonts w:ascii="Arial" w:hAnsi="Arial" w:cs="Arial"/>
          <w:b/>
          <w:bCs/>
          <w:sz w:val="32"/>
          <w:szCs w:val="32"/>
          <w:lang w:val="pl-PL"/>
        </w:rPr>
        <w:t>ma gwiazdkami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Euro NCAP już od startu produkcji</w:t>
      </w:r>
    </w:p>
    <w:p w14:paraId="25A8C369" w14:textId="77777777" w:rsidR="003F6ED7" w:rsidRDefault="003F6ED7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65D4EDD" w14:textId="4AEF7859" w:rsidR="003F6ED7" w:rsidRDefault="00FD68E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Nowy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Connect otrzymał cenę </w:t>
      </w:r>
      <w:r w:rsidR="001201C8">
        <w:rPr>
          <w:rFonts w:ascii="Arial" w:hAnsi="Arial" w:cs="Arial"/>
          <w:sz w:val="22"/>
          <w:szCs w:val="22"/>
          <w:lang w:val="pl-PL"/>
        </w:rPr>
        <w:t>pięciu</w:t>
      </w:r>
      <w:r>
        <w:rPr>
          <w:rFonts w:ascii="Arial" w:hAnsi="Arial" w:cs="Arial"/>
          <w:sz w:val="22"/>
          <w:szCs w:val="22"/>
          <w:lang w:val="pl-PL"/>
        </w:rPr>
        <w:t xml:space="preserve"> gwiazdek w niezależnych testach </w:t>
      </w:r>
      <w:r>
        <w:rPr>
          <w:rFonts w:ascii="Arial" w:hAnsi="Arial" w:cs="Arial"/>
          <w:sz w:val="22"/>
          <w:szCs w:val="22"/>
          <w:lang w:val="pl-PL"/>
        </w:rPr>
        <w:t>bezpieczeństwa Euro NCAP</w:t>
      </w:r>
    </w:p>
    <w:p w14:paraId="54A74535" w14:textId="77777777" w:rsidR="003F6ED7" w:rsidRDefault="003F6ED7">
      <w:pPr>
        <w:ind w:left="360"/>
        <w:rPr>
          <w:rFonts w:ascii="Arial" w:hAnsi="Arial" w:cs="Arial"/>
          <w:b/>
          <w:sz w:val="22"/>
          <w:szCs w:val="22"/>
          <w:lang w:val="pl-PL"/>
        </w:rPr>
      </w:pPr>
    </w:p>
    <w:p w14:paraId="3016E2B0" w14:textId="77777777" w:rsidR="003F6ED7" w:rsidRDefault="00FD68E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bookmarkStart w:id="0" w:name="city"/>
      <w:bookmarkEnd w:id="0"/>
      <w:r>
        <w:rPr>
          <w:rFonts w:ascii="Arial" w:hAnsi="Arial" w:cs="Arial"/>
          <w:sz w:val="22"/>
          <w:szCs w:val="22"/>
          <w:lang w:val="pl-PL"/>
        </w:rPr>
        <w:t xml:space="preserve">Wielozadaniowy model Forda uzyskał maksymalną punktację w </w:t>
      </w:r>
      <w:r>
        <w:rPr>
          <w:rFonts w:ascii="Arial" w:hAnsi="Arial" w:cs="Arial"/>
          <w:sz w:val="22"/>
          <w:szCs w:val="22"/>
          <w:lang w:val="pl-PL"/>
        </w:rPr>
        <w:t>testach</w:t>
      </w:r>
      <w:r>
        <w:rPr>
          <w:rFonts w:ascii="Arial" w:hAnsi="Arial" w:cs="Arial"/>
          <w:sz w:val="22"/>
          <w:szCs w:val="22"/>
          <w:lang w:val="pl-PL"/>
        </w:rPr>
        <w:t xml:space="preserve"> bocznego zderzenia z barierą i wyróżnienie w kategorii systemów wspomagania kierowcy, stając się ósmym pojazdem osobowym Forda z najwyższą oceną z zakresu bezpiecze</w:t>
      </w:r>
      <w:r>
        <w:rPr>
          <w:rFonts w:ascii="Arial" w:hAnsi="Arial" w:cs="Arial"/>
          <w:sz w:val="22"/>
          <w:szCs w:val="22"/>
          <w:lang w:val="pl-PL"/>
        </w:rPr>
        <w:t>ństwa</w:t>
      </w:r>
    </w:p>
    <w:p w14:paraId="79034B02" w14:textId="77777777" w:rsidR="003F6ED7" w:rsidRDefault="003F6ED7">
      <w:pPr>
        <w:rPr>
          <w:rFonts w:ascii="Arial" w:hAnsi="Arial" w:cs="Arial"/>
          <w:sz w:val="22"/>
          <w:szCs w:val="22"/>
          <w:lang w:val="pl-PL"/>
        </w:rPr>
      </w:pPr>
    </w:p>
    <w:p w14:paraId="0E617A19" w14:textId="70CD9E90" w:rsidR="003F6ED7" w:rsidRDefault="00FD68E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Pierwsze egzemplarze zjeżdżającego właśnie z linii produkcyjnych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Connect z przestronną, siedmioosobową kabiną</w:t>
      </w:r>
      <w:r w:rsidR="001201C8">
        <w:rPr>
          <w:rFonts w:ascii="Arial" w:hAnsi="Arial" w:cs="Arial"/>
          <w:sz w:val="22"/>
          <w:szCs w:val="22"/>
          <w:lang w:val="pl-PL"/>
        </w:rPr>
        <w:t xml:space="preserve"> i</w:t>
      </w:r>
      <w:r>
        <w:rPr>
          <w:rFonts w:ascii="Arial" w:hAnsi="Arial" w:cs="Arial"/>
          <w:sz w:val="22"/>
          <w:szCs w:val="22"/>
          <w:lang w:val="pl-PL"/>
        </w:rPr>
        <w:t xml:space="preserve"> dwiema opcjami długości,</w:t>
      </w:r>
      <w:r w:rsidR="001201C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będzie można zamawiać od wiosny</w:t>
      </w:r>
    </w:p>
    <w:p w14:paraId="4C95D9FD" w14:textId="77777777" w:rsidR="003F6ED7" w:rsidRDefault="003F6ED7">
      <w:pPr>
        <w:ind w:left="360"/>
        <w:rPr>
          <w:rFonts w:ascii="Arial" w:hAnsi="Arial" w:cs="Arial"/>
          <w:sz w:val="22"/>
          <w:szCs w:val="22"/>
          <w:lang w:val="pl-PL"/>
        </w:rPr>
      </w:pPr>
    </w:p>
    <w:p w14:paraId="2BD88EA3" w14:textId="77777777" w:rsidR="003F6ED7" w:rsidRDefault="003F6ED7">
      <w:pPr>
        <w:rPr>
          <w:rFonts w:ascii="Arial" w:hAnsi="Arial" w:cs="Arial"/>
          <w:sz w:val="22"/>
          <w:szCs w:val="22"/>
          <w:lang w:val="pl-PL"/>
        </w:rPr>
      </w:pPr>
    </w:p>
    <w:p w14:paraId="2DE4C0E2" w14:textId="08935175" w:rsidR="003F6ED7" w:rsidRDefault="001201C8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 w:rsidR="00FD68E4">
        <w:rPr>
          <w:rFonts w:ascii="Arial" w:hAnsi="Arial" w:cs="Arial"/>
          <w:b/>
          <w:sz w:val="22"/>
          <w:szCs w:val="22"/>
          <w:lang w:val="pl-PL"/>
        </w:rPr>
        <w:t>, 2 marca 20</w:t>
      </w:r>
      <w:r w:rsidR="00FD68E4">
        <w:rPr>
          <w:rFonts w:ascii="Arial" w:hAnsi="Arial" w:cs="Arial"/>
          <w:b/>
          <w:sz w:val="22"/>
          <w:szCs w:val="22"/>
          <w:lang w:val="pl-PL"/>
        </w:rPr>
        <w:t xml:space="preserve">22 r. </w:t>
      </w:r>
      <w:r w:rsidR="00FD68E4">
        <w:rPr>
          <w:rFonts w:ascii="Arial" w:hAnsi="Arial" w:cs="Arial"/>
          <w:sz w:val="22"/>
          <w:szCs w:val="22"/>
          <w:lang w:val="pl-PL"/>
        </w:rPr>
        <w:t xml:space="preserve">– </w:t>
      </w:r>
      <w:hyperlink r:id="rId11">
        <w:r w:rsidR="00FD68E4">
          <w:rPr>
            <w:rStyle w:val="czeinternetowe"/>
            <w:rFonts w:ascii="Arial" w:hAnsi="Arial" w:cs="Arial"/>
            <w:sz w:val="22"/>
            <w:szCs w:val="22"/>
            <w:lang w:val="pl-PL"/>
          </w:rPr>
          <w:t xml:space="preserve">Nowy wielozadaniowy </w:t>
        </w:r>
        <w:proofErr w:type="spellStart"/>
        <w:r w:rsidR="00FD68E4">
          <w:rPr>
            <w:rStyle w:val="czeinternetowe"/>
            <w:rFonts w:ascii="Arial" w:hAnsi="Arial" w:cs="Arial"/>
            <w:sz w:val="22"/>
            <w:szCs w:val="22"/>
            <w:lang w:val="pl-PL"/>
          </w:rPr>
          <w:t>Tourneo</w:t>
        </w:r>
        <w:proofErr w:type="spellEnd"/>
        <w:r w:rsidR="00FD68E4">
          <w:rPr>
            <w:rStyle w:val="czeinternetowe"/>
            <w:rFonts w:ascii="Arial" w:hAnsi="Arial" w:cs="Arial"/>
            <w:sz w:val="22"/>
            <w:szCs w:val="22"/>
            <w:lang w:val="pl-PL"/>
          </w:rPr>
          <w:t xml:space="preserve"> Connect</w:t>
        </w:r>
      </w:hyperlink>
      <w:r w:rsidR="00FD68E4">
        <w:rPr>
          <w:rFonts w:ascii="Arial" w:hAnsi="Arial" w:cs="Arial"/>
          <w:sz w:val="22"/>
          <w:szCs w:val="22"/>
          <w:lang w:val="pl-PL"/>
        </w:rPr>
        <w:t xml:space="preserve"> jest najnowszym modelem Forda, który uzyskał </w:t>
      </w:r>
      <w:r>
        <w:rPr>
          <w:rFonts w:ascii="Arial" w:hAnsi="Arial" w:cs="Arial"/>
          <w:sz w:val="22"/>
          <w:szCs w:val="22"/>
          <w:lang w:val="pl-PL"/>
        </w:rPr>
        <w:t>pięcio</w:t>
      </w:r>
      <w:r w:rsidR="00FD68E4">
        <w:rPr>
          <w:rFonts w:ascii="Arial" w:hAnsi="Arial" w:cs="Arial"/>
          <w:sz w:val="22"/>
          <w:szCs w:val="22"/>
          <w:lang w:val="pl-PL"/>
        </w:rPr>
        <w:t>gwiazdkową ocenę w testach bezpieczeństwa Euro NCAP.</w:t>
      </w:r>
    </w:p>
    <w:p w14:paraId="3BC86463" w14:textId="77777777" w:rsidR="003F6ED7" w:rsidRDefault="003F6ED7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11BFEBFB" w14:textId="77777777" w:rsidR="003F6ED7" w:rsidRDefault="00FD68E4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Ogłoszenie najwyższej oceny bezpieczeństwa zbiegło się z momentem rozpoczęcia produkcji modelu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Connect, który oferuje przestronną, siedmioosobową kabinę, umożliwiającą łatwą adaptację, nadwozie w dwóch wariantach długości oraz atrakcyjny wybór wers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ji wyposażeniowych, w tym Active,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Titanium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 Sport. Pierwsze dostawy do klientów mają nastąpić na wiosnę.</w:t>
      </w:r>
    </w:p>
    <w:p w14:paraId="0ACCB0A3" w14:textId="77777777" w:rsidR="003F6ED7" w:rsidRDefault="003F6ED7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9A11662" w14:textId="200C283D" w:rsidR="003F6ED7" w:rsidRDefault="00FD68E4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vertAlign w:val="superscript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Nowy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Connect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uzyskał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84%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punkty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za ochronę dorosłych pasażerów i 82% za ochronę dzieci, w tym maksymalną liczbę punktów w próbie boczneg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o zderzenia z barierą.</w:t>
      </w:r>
      <w:r>
        <w:rPr>
          <w:rFonts w:ascii="Arial" w:hAnsi="Arial" w:cs="Arial"/>
          <w:sz w:val="22"/>
          <w:szCs w:val="22"/>
          <w:shd w:val="clear" w:color="auto" w:fill="FFFFFF"/>
          <w:vertAlign w:val="superscript"/>
          <w:lang w:val="pl-PL"/>
        </w:rPr>
        <w:t> 1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 ocenie </w:t>
      </w:r>
      <w:r>
        <w:rPr>
          <w:rFonts w:ascii="Arial" w:hAnsi="Arial" w:cs="Arial"/>
          <w:sz w:val="22"/>
          <w:szCs w:val="22"/>
          <w:lang w:val="pl-PL"/>
        </w:rPr>
        <w:t>niezależnego instytutu monitorującego stopień bezpieczeństwa pojazdów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wyróżniono również systemy wspomagające kierowcę, w tym </w:t>
      </w:r>
      <w:r w:rsidR="001201C8">
        <w:rPr>
          <w:rFonts w:ascii="Arial" w:hAnsi="Arial" w:cs="Arial"/>
          <w:sz w:val="22"/>
          <w:szCs w:val="22"/>
          <w:shd w:val="clear" w:color="auto" w:fill="FFFFFF"/>
          <w:lang w:val="pl-PL"/>
        </w:rPr>
        <w:t>s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ystem monitorowania koncentracji kierowcy </w:t>
      </w:r>
      <w:r>
        <w:rPr>
          <w:rFonts w:ascii="Arial" w:hAnsi="Arial" w:cs="Arial"/>
          <w:sz w:val="22"/>
          <w:szCs w:val="22"/>
          <w:shd w:val="clear" w:color="auto" w:fill="FFFFFF"/>
          <w:vertAlign w:val="superscript"/>
          <w:lang w:val="pl-PL"/>
        </w:rPr>
        <w:t>2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</w:t>
      </w:r>
      <w:r w:rsidR="001201C8">
        <w:rPr>
          <w:rFonts w:ascii="Arial" w:hAnsi="Arial" w:cs="Arial"/>
          <w:sz w:val="22"/>
          <w:szCs w:val="22"/>
          <w:shd w:val="clear" w:color="auto" w:fill="FFFFFF"/>
          <w:lang w:val="pl-PL"/>
        </w:rPr>
        <w:t>s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ystem utrzymania na wybranym pasie ruchu </w:t>
      </w:r>
      <w:r>
        <w:rPr>
          <w:rFonts w:ascii="Arial" w:hAnsi="Arial" w:cs="Arial"/>
          <w:sz w:val="22"/>
          <w:szCs w:val="22"/>
          <w:shd w:val="clear" w:color="auto" w:fill="FFFFFF"/>
          <w:vertAlign w:val="superscript"/>
          <w:lang w:val="pl-PL"/>
        </w:rPr>
        <w:t>2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oraz </w:t>
      </w:r>
      <w:r w:rsidR="001201C8">
        <w:rPr>
          <w:rFonts w:ascii="Arial" w:hAnsi="Arial" w:cs="Arial"/>
          <w:sz w:val="22"/>
          <w:szCs w:val="22"/>
          <w:shd w:val="clear" w:color="auto" w:fill="FFFFFF"/>
          <w:lang w:val="pl-PL"/>
        </w:rPr>
        <w:t>u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kład aktywnego wspomagania hamowania. </w:t>
      </w:r>
      <w:r>
        <w:rPr>
          <w:rFonts w:ascii="Arial" w:hAnsi="Arial" w:cs="Arial"/>
          <w:sz w:val="22"/>
          <w:szCs w:val="22"/>
          <w:shd w:val="clear" w:color="auto" w:fill="FFFFFF"/>
          <w:vertAlign w:val="superscript"/>
          <w:lang w:val="pl-PL"/>
        </w:rPr>
        <w:t>2</w:t>
      </w:r>
    </w:p>
    <w:p w14:paraId="63E49E24" w14:textId="77777777" w:rsidR="003F6ED7" w:rsidRDefault="003F6ED7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493C489" w14:textId="0316F682" w:rsidR="003F6ED7" w:rsidRDefault="00FD68E4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„Nabywcy samochodów rodzinnych </w:t>
      </w:r>
      <w:r w:rsidR="001201C8">
        <w:rPr>
          <w:rFonts w:ascii="Arial" w:hAnsi="Arial" w:cs="Arial"/>
          <w:sz w:val="22"/>
          <w:szCs w:val="22"/>
          <w:lang w:val="pl-PL"/>
        </w:rPr>
        <w:t xml:space="preserve">instynktownie </w:t>
      </w:r>
      <w:r>
        <w:rPr>
          <w:rFonts w:ascii="Arial" w:hAnsi="Arial" w:cs="Arial"/>
          <w:sz w:val="22"/>
          <w:szCs w:val="22"/>
          <w:lang w:val="pl-PL"/>
        </w:rPr>
        <w:t xml:space="preserve">kierują się </w:t>
      </w:r>
      <w:r>
        <w:rPr>
          <w:rFonts w:ascii="Arial" w:hAnsi="Arial" w:cs="Arial"/>
          <w:sz w:val="22"/>
          <w:szCs w:val="22"/>
          <w:lang w:val="pl-PL"/>
        </w:rPr>
        <w:t xml:space="preserve">potrzebą zapewnienia pasażerom bezpieczeństwa, dlatego uważamy, że żaden klient nie powinien się zastanawiać, czy jego Ford go ochroni” – powiedział Stuart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So</w:t>
      </w:r>
      <w:r>
        <w:rPr>
          <w:rFonts w:ascii="Arial" w:hAnsi="Arial" w:cs="Arial"/>
          <w:sz w:val="22"/>
          <w:szCs w:val="22"/>
          <w:lang w:val="pl-PL"/>
        </w:rPr>
        <w:t>uthgate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dyrektor ds. inżynierii bezpieczeństwa w Ford of Europe. „Zaawansowane systemy bezpieczeństwa i wspomagania kierowcy zastosowane w naszym nowym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Connect mają za zadanie pomóc kierującemu w unikaniu wypadków lub ograniczać ich skutki, a takż</w:t>
      </w:r>
      <w:r>
        <w:rPr>
          <w:rFonts w:ascii="Arial" w:hAnsi="Arial" w:cs="Arial"/>
          <w:sz w:val="22"/>
          <w:szCs w:val="22"/>
          <w:lang w:val="pl-PL"/>
        </w:rPr>
        <w:t xml:space="preserve">e chronić pasażerów w razie kolizji, dzięki czemu rodziny mogą podróżować bardziej zrelaksowane.” </w:t>
      </w:r>
    </w:p>
    <w:p w14:paraId="43E7A678" w14:textId="77777777" w:rsidR="003F6ED7" w:rsidRDefault="003F6ED7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28EA163F" w14:textId="62AB2322" w:rsidR="003F6ED7" w:rsidRDefault="00FD68E4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hyperlink r:id="rId12">
        <w:r>
          <w:rPr>
            <w:rStyle w:val="czeinternetowe"/>
            <w:rFonts w:ascii="Arial" w:hAnsi="Arial" w:cs="Arial"/>
            <w:sz w:val="22"/>
            <w:szCs w:val="22"/>
            <w:shd w:val="clear" w:color="auto" w:fill="FFFFFF"/>
            <w:lang w:val="pl-PL"/>
          </w:rPr>
          <w:t xml:space="preserve">Nowego </w:t>
        </w:r>
        <w:proofErr w:type="spellStart"/>
        <w:r>
          <w:rPr>
            <w:rStyle w:val="czeinternetowe"/>
            <w:rFonts w:ascii="Arial" w:hAnsi="Arial" w:cs="Arial"/>
            <w:sz w:val="22"/>
            <w:szCs w:val="22"/>
            <w:shd w:val="clear" w:color="auto" w:fill="FFFFFF"/>
            <w:lang w:val="pl-PL"/>
          </w:rPr>
          <w:t>Tourneo</w:t>
        </w:r>
        <w:proofErr w:type="spellEnd"/>
        <w:r>
          <w:rPr>
            <w:rStyle w:val="czeinternetowe"/>
            <w:rFonts w:ascii="Arial" w:hAnsi="Arial" w:cs="Arial"/>
            <w:sz w:val="22"/>
            <w:szCs w:val="22"/>
            <w:shd w:val="clear" w:color="auto" w:fill="FFFFFF"/>
            <w:lang w:val="pl-PL"/>
          </w:rPr>
          <w:t xml:space="preserve"> Connect</w:t>
        </w:r>
      </w:hyperlink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zaprojektowano z myślą o aktywnym stylu życia oraz małych firmach, a t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akże klientach wykorzystujących samochód na oba te sposoby</w:t>
      </w:r>
      <w:r w:rsidR="001201C8">
        <w:rPr>
          <w:rFonts w:ascii="Arial" w:hAnsi="Arial" w:cs="Arial"/>
          <w:sz w:val="22"/>
          <w:szCs w:val="22"/>
          <w:shd w:val="clear" w:color="auto" w:fill="FFFFFF"/>
          <w:lang w:val="pl-PL"/>
        </w:rPr>
        <w:t>. D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latego</w:t>
      </w:r>
      <w:r w:rsidR="001201C8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model ten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jest wyposażony w drugi i trzeci rząd siedzeń, które można złożyć, pochylić lub wymontować, a także w składny na płasko przedni fotel pasażera </w:t>
      </w:r>
      <w:r>
        <w:rPr>
          <w:rFonts w:ascii="Arial" w:hAnsi="Arial" w:cs="Arial"/>
          <w:sz w:val="22"/>
          <w:szCs w:val="22"/>
          <w:lang w:val="pl-PL"/>
        </w:rPr>
        <w:t>–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wszystko to pozwala uzyskać długą na 3 metr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y przestrzeń ładunkową, przydatną do przewozu ekwipunku roboczego lub sportowego.</w:t>
      </w:r>
      <w:r>
        <w:rPr>
          <w:rFonts w:ascii="Arial" w:hAnsi="Arial" w:cs="Arial"/>
          <w:sz w:val="22"/>
          <w:szCs w:val="22"/>
          <w:shd w:val="clear" w:color="auto" w:fill="FFFFFF"/>
          <w:vertAlign w:val="superscript"/>
          <w:lang w:val="pl-PL"/>
        </w:rPr>
        <w:t> 3</w:t>
      </w:r>
    </w:p>
    <w:p w14:paraId="376441C2" w14:textId="77777777" w:rsidR="003F6ED7" w:rsidRDefault="003F6ED7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C3B8546" w14:textId="53BF7D5C" w:rsidR="003F6ED7" w:rsidRDefault="00FD68E4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 xml:space="preserve">Nowe, zaawansowane elementy cyfrowego kokpitu obejmują opcjonalny 10-calowy wyświetlacz centralny, </w:t>
      </w:r>
      <w:r w:rsidR="001201C8">
        <w:rPr>
          <w:rFonts w:ascii="Arial" w:hAnsi="Arial" w:cs="Arial"/>
          <w:sz w:val="22"/>
          <w:szCs w:val="22"/>
          <w:shd w:val="clear" w:color="auto" w:fill="FFFFFF"/>
          <w:lang w:val="pl-PL"/>
        </w:rPr>
        <w:t>za pomocą którego sterujemy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nawigacj</w:t>
      </w:r>
      <w:r w:rsidR="009951FC">
        <w:rPr>
          <w:rFonts w:ascii="Arial" w:hAnsi="Arial" w:cs="Arial"/>
          <w:sz w:val="22"/>
          <w:szCs w:val="22"/>
          <w:shd w:val="clear" w:color="auto" w:fill="FFFFFF"/>
          <w:lang w:val="pl-PL"/>
        </w:rPr>
        <w:t>ą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, system</w:t>
      </w:r>
      <w:r w:rsidR="001201C8">
        <w:rPr>
          <w:rFonts w:ascii="Arial" w:hAnsi="Arial" w:cs="Arial"/>
          <w:sz w:val="22"/>
          <w:szCs w:val="22"/>
          <w:shd w:val="clear" w:color="auto" w:fill="FFFFFF"/>
          <w:lang w:val="pl-PL"/>
        </w:rPr>
        <w:t>em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nagłośnienia, klimatyzacji i k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omunikacji, a także dostępny jako opcja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wyświetlacz cyfrowy o przekątnej 10,25 cala, który zastępuje tradycyjne </w:t>
      </w:r>
      <w:r w:rsidR="009951FC">
        <w:rPr>
          <w:rFonts w:ascii="Arial" w:hAnsi="Arial" w:cs="Arial"/>
          <w:sz w:val="22"/>
          <w:szCs w:val="22"/>
          <w:shd w:val="clear" w:color="auto" w:fill="FFFFFF"/>
          <w:lang w:val="pl-PL"/>
        </w:rPr>
        <w:t>zegary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</w:p>
    <w:p w14:paraId="32748115" w14:textId="77777777" w:rsidR="003F6ED7" w:rsidRDefault="003F6ED7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A88D460" w14:textId="6FECFDC4" w:rsidR="003F6ED7" w:rsidRDefault="00FD68E4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vertAlign w:val="superscript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Nabywcy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Connect po raz pierwszy mają do wyboru automatyczną skrzynię biegów, oferowaną zarówno z silnik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iem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benzynowym, jak i wysokoprężnym. Mogą również zdecydować się na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wersję z napędem na </w:t>
      </w:r>
      <w:r w:rsidR="001201C8">
        <w:rPr>
          <w:rFonts w:ascii="Arial" w:hAnsi="Arial" w:cs="Arial"/>
          <w:sz w:val="22"/>
          <w:szCs w:val="22"/>
          <w:shd w:val="clear" w:color="auto" w:fill="FFFFFF"/>
          <w:lang w:val="pl-PL"/>
        </w:rPr>
        <w:t>cztery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koła, dostępną z silnikiem wysokoprężnym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o pojemności </w:t>
      </w:r>
      <w:r w:rsidR="001201C8">
        <w:rPr>
          <w:rFonts w:ascii="Arial" w:hAnsi="Arial" w:cs="Arial"/>
          <w:sz w:val="22"/>
          <w:szCs w:val="22"/>
          <w:shd w:val="clear" w:color="auto" w:fill="FFFFFF"/>
          <w:lang w:val="pl-PL"/>
        </w:rPr>
        <w:t>dwóch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litr</w:t>
      </w:r>
      <w:r w:rsidR="001201C8">
        <w:rPr>
          <w:rFonts w:ascii="Arial" w:hAnsi="Arial" w:cs="Arial"/>
          <w:sz w:val="22"/>
          <w:szCs w:val="22"/>
          <w:shd w:val="clear" w:color="auto" w:fill="FFFFFF"/>
          <w:lang w:val="pl-PL"/>
        </w:rPr>
        <w:t>ów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  <w:r>
        <w:rPr>
          <w:rFonts w:ascii="Arial" w:hAnsi="Arial" w:cs="Arial"/>
          <w:sz w:val="22"/>
          <w:szCs w:val="22"/>
          <w:shd w:val="clear" w:color="auto" w:fill="FFFFFF"/>
          <w:vertAlign w:val="superscript"/>
          <w:lang w:val="pl-PL"/>
        </w:rPr>
        <w:t xml:space="preserve"> 4</w:t>
      </w:r>
    </w:p>
    <w:p w14:paraId="2E48473C" w14:textId="77777777" w:rsidR="003F6ED7" w:rsidRDefault="003F6ED7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vertAlign w:val="superscript"/>
          <w:lang w:val="pl-PL"/>
        </w:rPr>
      </w:pPr>
    </w:p>
    <w:p w14:paraId="25E192E7" w14:textId="77777777" w:rsidR="003F6ED7" w:rsidRDefault="00FD68E4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Connect dołącza do grupy modeli Forda wyró</w:t>
      </w:r>
      <w:r>
        <w:rPr>
          <w:rFonts w:ascii="Arial" w:hAnsi="Arial" w:cs="Arial"/>
          <w:sz w:val="22"/>
          <w:szCs w:val="22"/>
          <w:lang w:val="pl-PL"/>
        </w:rPr>
        <w:t xml:space="preserve">żnionych pięciogwiazdkową oceną bezpieczeństwa, przyznawaną przez Euro NCAP: do </w:t>
      </w:r>
      <w:hyperlink r:id="rId13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w pełni elektrycznego M</w:t>
        </w:r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ustanga Mach-E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, </w:t>
      </w:r>
      <w:hyperlink r:id="rId14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 xml:space="preserve">Explorera Plug-In </w:t>
        </w:r>
        <w:proofErr w:type="spellStart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Hybrid</w:t>
        </w:r>
        <w:proofErr w:type="spellEnd"/>
      </w:hyperlink>
      <w:r>
        <w:rPr>
          <w:rFonts w:ascii="Arial" w:hAnsi="Arial" w:cs="Arial"/>
          <w:sz w:val="22"/>
          <w:szCs w:val="22"/>
          <w:lang w:val="pl-PL"/>
        </w:rPr>
        <w:t xml:space="preserve">, </w:t>
      </w:r>
      <w:hyperlink r:id="rId15">
        <w:proofErr w:type="spellStart"/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Kugi</w:t>
        </w:r>
        <w:proofErr w:type="spellEnd"/>
      </w:hyperlink>
      <w:r>
        <w:rPr>
          <w:rFonts w:ascii="Arial" w:hAnsi="Arial" w:cs="Arial"/>
          <w:sz w:val="22"/>
          <w:szCs w:val="22"/>
          <w:lang w:val="pl-PL"/>
        </w:rPr>
        <w:t xml:space="preserve">, </w:t>
      </w:r>
      <w:hyperlink r:id="rId16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Pumy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Focusa</w:t>
      </w:r>
      <w:proofErr w:type="spellEnd"/>
      <w:r>
        <w:rPr>
          <w:rFonts w:ascii="Arial" w:hAnsi="Arial" w:cs="Arial"/>
          <w:sz w:val="22"/>
          <w:szCs w:val="22"/>
          <w:lang w:val="pl-PL"/>
        </w:rPr>
        <w:t>, Fiesty i Mondeo.</w:t>
      </w:r>
    </w:p>
    <w:p w14:paraId="59CD740B" w14:textId="77777777" w:rsidR="003F6ED7" w:rsidRDefault="003F6ED7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39E9B8D1" w14:textId="77777777" w:rsidR="003F6ED7" w:rsidRDefault="00FD68E4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5663F634" w14:textId="77777777" w:rsidR="003F6ED7" w:rsidRDefault="003F6ED7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53E8FF48" w14:textId="77777777" w:rsidR="003F6ED7" w:rsidRDefault="00FD68E4">
      <w:pPr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1</w:t>
      </w:r>
      <w:r>
        <w:rPr>
          <w:rFonts w:ascii="Arial" w:hAnsi="Arial" w:cs="Arial"/>
          <w:szCs w:val="20"/>
          <w:lang w:val="pl-PL"/>
        </w:rPr>
        <w:t>Wszystkie testy odbywały się w kontrolowanych warunkach z udziałem specjalistów ds. bezpieczeństwa.</w:t>
      </w:r>
    </w:p>
    <w:p w14:paraId="2C96578E" w14:textId="77777777" w:rsidR="003F6ED7" w:rsidRDefault="003F6ED7">
      <w:pPr>
        <w:rPr>
          <w:rFonts w:ascii="Arial" w:hAnsi="Arial" w:cs="Arial"/>
          <w:szCs w:val="20"/>
          <w:lang w:val="pl-PL"/>
        </w:rPr>
      </w:pPr>
    </w:p>
    <w:p w14:paraId="1EA9B9BB" w14:textId="77777777" w:rsidR="003F6ED7" w:rsidRDefault="00FD68E4">
      <w:pPr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Systemy asystenckie wspomagające kierowcę są uzupełnieniem jego uwagi, ale nie zastępują oceny sytuacji i konieczności kontrolowania pojazdu. Mimo ich </w:t>
      </w:r>
      <w:r>
        <w:rPr>
          <w:rFonts w:ascii="Arial" w:hAnsi="Arial" w:cs="Arial"/>
          <w:szCs w:val="20"/>
          <w:lang w:val="pl-PL"/>
        </w:rPr>
        <w:t>wsparcia należy zachować zasady bezpieczeństwa na drodze. Szczegółowe informacje o ograniczeniach systemu znajdują się w instrukcji obsługi.</w:t>
      </w:r>
    </w:p>
    <w:p w14:paraId="7046F7EC" w14:textId="77777777" w:rsidR="003F6ED7" w:rsidRDefault="003F6ED7">
      <w:pPr>
        <w:rPr>
          <w:rFonts w:ascii="Arial" w:hAnsi="Arial" w:cs="Arial"/>
          <w:szCs w:val="20"/>
          <w:lang w:val="pl-PL"/>
        </w:rPr>
      </w:pPr>
    </w:p>
    <w:p w14:paraId="6DA21364" w14:textId="77777777" w:rsidR="003F6ED7" w:rsidRDefault="00FD68E4">
      <w:pPr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 xml:space="preserve">3 </w:t>
      </w:r>
      <w:r>
        <w:rPr>
          <w:rFonts w:ascii="Arial" w:hAnsi="Arial" w:cs="Arial"/>
          <w:szCs w:val="20"/>
          <w:lang w:val="pl-PL"/>
        </w:rPr>
        <w:t>Masa przewożonych ładunków ograniczona jest dopuszczalną masą pojazdu i rozkładem tej masy na osie. Dopuszczalna</w:t>
      </w:r>
      <w:r>
        <w:rPr>
          <w:rFonts w:ascii="Arial" w:hAnsi="Arial" w:cs="Arial"/>
          <w:szCs w:val="20"/>
          <w:lang w:val="pl-PL"/>
        </w:rPr>
        <w:t xml:space="preserve"> ładowność może się różnić w ramach gamy modelowej, w zależności od akcesoriów i konfiguracji pojazdu. Informacje na temat ładowności danego pojazdu znajdują się na etykiecie na ramie otworu drzwiowego.</w:t>
      </w:r>
    </w:p>
    <w:p w14:paraId="7DCECA80" w14:textId="77777777" w:rsidR="003F6ED7" w:rsidRDefault="003F6ED7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</w:p>
    <w:p w14:paraId="013B955A" w14:textId="77777777" w:rsidR="003F6ED7" w:rsidRDefault="00FD68E4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 xml:space="preserve">4 </w:t>
      </w:r>
      <w:r>
        <w:rPr>
          <w:rFonts w:ascii="Arial" w:hAnsi="Arial" w:cs="Arial"/>
          <w:szCs w:val="20"/>
          <w:lang w:val="pl-PL"/>
        </w:rPr>
        <w:t xml:space="preserve">Ford </w:t>
      </w:r>
      <w:proofErr w:type="spellStart"/>
      <w:r>
        <w:rPr>
          <w:rFonts w:ascii="Arial" w:hAnsi="Arial" w:cs="Arial"/>
          <w:szCs w:val="20"/>
          <w:lang w:val="pl-PL"/>
        </w:rPr>
        <w:t>Tourneo</w:t>
      </w:r>
      <w:proofErr w:type="spellEnd"/>
      <w:r>
        <w:rPr>
          <w:rFonts w:ascii="Arial" w:hAnsi="Arial" w:cs="Arial"/>
          <w:szCs w:val="20"/>
          <w:lang w:val="pl-PL"/>
        </w:rPr>
        <w:t xml:space="preserve"> Connect, silnik 2,0-litra </w:t>
      </w:r>
      <w:proofErr w:type="spellStart"/>
      <w:r>
        <w:rPr>
          <w:rFonts w:ascii="Arial" w:hAnsi="Arial" w:cs="Arial"/>
          <w:szCs w:val="20"/>
          <w:lang w:val="pl-PL"/>
        </w:rPr>
        <w:t>EcoBlue</w:t>
      </w:r>
      <w:proofErr w:type="spellEnd"/>
      <w:r>
        <w:rPr>
          <w:rFonts w:ascii="Arial" w:hAnsi="Arial" w:cs="Arial"/>
          <w:szCs w:val="20"/>
          <w:lang w:val="pl-PL"/>
        </w:rPr>
        <w:t>, ho</w:t>
      </w:r>
      <w:r>
        <w:rPr>
          <w:rFonts w:ascii="Arial" w:hAnsi="Arial" w:cs="Arial"/>
          <w:szCs w:val="20"/>
          <w:lang w:val="pl-PL"/>
        </w:rPr>
        <w:t>mologowany poziom emisji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126-136 g/km i homologowane zużycie paliwa 4,8-5,1 l/100 km wg. WLTP.</w:t>
      </w:r>
    </w:p>
    <w:p w14:paraId="65DD531E" w14:textId="77777777" w:rsidR="003F6ED7" w:rsidRDefault="003F6ED7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</w:p>
    <w:p w14:paraId="76CA934B" w14:textId="77777777" w:rsidR="003F6ED7" w:rsidRDefault="00FD68E4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Ford </w:t>
      </w:r>
      <w:proofErr w:type="spellStart"/>
      <w:r>
        <w:rPr>
          <w:rFonts w:ascii="Arial" w:hAnsi="Arial" w:cs="Arial"/>
          <w:szCs w:val="20"/>
          <w:lang w:val="pl-PL"/>
        </w:rPr>
        <w:t>Tourneo</w:t>
      </w:r>
      <w:proofErr w:type="spellEnd"/>
      <w:r>
        <w:rPr>
          <w:rFonts w:ascii="Arial" w:hAnsi="Arial" w:cs="Arial"/>
          <w:szCs w:val="20"/>
          <w:lang w:val="pl-PL"/>
        </w:rPr>
        <w:t xml:space="preserve"> Connect, silnik benzynowy 1,5-litra </w:t>
      </w:r>
      <w:proofErr w:type="spellStart"/>
      <w:r>
        <w:rPr>
          <w:rFonts w:ascii="Arial" w:hAnsi="Arial" w:cs="Arial"/>
          <w:szCs w:val="20"/>
          <w:lang w:val="pl-PL"/>
        </w:rPr>
        <w:t>EcoBoost</w:t>
      </w:r>
      <w:proofErr w:type="spellEnd"/>
      <w:r>
        <w:rPr>
          <w:rFonts w:ascii="Arial" w:hAnsi="Arial" w:cs="Arial"/>
          <w:szCs w:val="20"/>
          <w:lang w:val="pl-PL"/>
        </w:rPr>
        <w:t>, homologowany poziom emisji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143-154 g/km i homologowane zużycie paliwa 6,3-6,8 l/100 km wg. WL</w:t>
      </w:r>
      <w:r>
        <w:rPr>
          <w:rFonts w:ascii="Arial" w:hAnsi="Arial" w:cs="Arial"/>
          <w:szCs w:val="20"/>
          <w:lang w:val="pl-PL"/>
        </w:rPr>
        <w:t>TP.</w:t>
      </w:r>
    </w:p>
    <w:p w14:paraId="5481910B" w14:textId="77777777" w:rsidR="003F6ED7" w:rsidRDefault="003F6ED7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</w:p>
    <w:p w14:paraId="09A622F3" w14:textId="77777777" w:rsidR="003F6ED7" w:rsidRDefault="00FD68E4">
      <w:pPr>
        <w:tabs>
          <w:tab w:val="left" w:pos="7496"/>
        </w:tabs>
        <w:rPr>
          <w:rFonts w:ascii="Arial" w:hAnsi="Arial" w:cs="Arial"/>
          <w:szCs w:val="20"/>
          <w:vertAlign w:val="superscript"/>
          <w:lang w:val="pl-PL"/>
        </w:rPr>
      </w:pPr>
      <w:r>
        <w:rPr>
          <w:rFonts w:ascii="Arial" w:hAnsi="Arial" w:cs="Arial"/>
          <w:lang w:val="pl-PL"/>
        </w:rPr>
        <w:t>Dane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i zużycia paliwa mogą się różnić w zależności od wersji pojazdów oferowanych na poszczególnych rynkach.</w:t>
      </w:r>
    </w:p>
    <w:p w14:paraId="4597707C" w14:textId="77777777" w:rsidR="003F6ED7" w:rsidRDefault="003F6ED7">
      <w:pPr>
        <w:tabs>
          <w:tab w:val="left" w:pos="7496"/>
        </w:tabs>
        <w:rPr>
          <w:rFonts w:ascii="Arial" w:hAnsi="Arial" w:cs="Arial"/>
          <w:szCs w:val="20"/>
          <w:vertAlign w:val="superscript"/>
          <w:lang w:val="pl-PL"/>
        </w:rPr>
      </w:pPr>
    </w:p>
    <w:p w14:paraId="5DC32554" w14:textId="77777777" w:rsidR="003F6ED7" w:rsidRDefault="00FD68E4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Deklarowane zużycie paliwa/zużycie energii w cyklu WLTP, emisja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i zasięg napędu elektrycznego mierzone są zgodnie z wymaganiam</w:t>
      </w:r>
      <w:r>
        <w:rPr>
          <w:rFonts w:ascii="Arial" w:hAnsi="Arial" w:cs="Arial"/>
          <w:szCs w:val="20"/>
          <w:lang w:val="pl-PL"/>
        </w:rPr>
        <w:t xml:space="preserve">i i specyfikacjami technicznymi regulaminów europejskich (WE) 715/2007 i (WE) 2017/1151 w aktualnym brzmieniu. Przyjęta obecnie procedura testowa pozwala na porównanie wyników uzyskanych przez różne typy pojazdów oraz różnych producentów. </w:t>
      </w:r>
    </w:p>
    <w:p w14:paraId="227BF104" w14:textId="77777777" w:rsidR="003F6ED7" w:rsidRDefault="003F6ED7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07D9F6B5" w14:textId="77777777" w:rsidR="003F6ED7" w:rsidRDefault="00FD68E4">
      <w:pPr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O Ford Motor Co</w:t>
      </w:r>
      <w:r>
        <w:rPr>
          <w:rFonts w:ascii="Arial" w:hAnsi="Arial" w:cs="Arial"/>
          <w:b/>
          <w:bCs/>
          <w:i/>
          <w:iCs/>
          <w:szCs w:val="20"/>
          <w:lang w:val="pl-PL"/>
        </w:rPr>
        <w:t>mpany</w:t>
      </w:r>
    </w:p>
    <w:p w14:paraId="4FDA1F79" w14:textId="77777777" w:rsidR="003F6ED7" w:rsidRDefault="00FD68E4">
      <w:pPr>
        <w:rPr>
          <w:rFonts w:ascii="Arial" w:hAnsi="Arial" w:cs="Arial"/>
          <w:i/>
          <w:iCs/>
          <w:szCs w:val="20"/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 xml:space="preserve">Ford Motor Company (NYSE: F) z centralą w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w stanie Michigan w USA jest globalną marką, stawiającą sobie za cel pomoc w budowaniu lepszego świata, w którym każda osoba może swobodnie poruszać się i realizować swoje marzenia. Plan wzrostu i tw</w:t>
      </w:r>
      <w:r>
        <w:rPr>
          <w:rFonts w:ascii="Arial" w:hAnsi="Arial" w:cs="Arial"/>
          <w:i/>
          <w:iCs/>
          <w:szCs w:val="20"/>
          <w:lang w:val="pl-PL"/>
        </w:rPr>
        <w:t>orzenia wartości rynkowej firmy, Ford+, wykorzystuje wypracowane atuty, nowe możliwości i trwałe relacje z klientami dla podniesienia satysfakcji i pogłębienia lojalności tych klientów. Ford zajmuje się projektowaniem, produkcją, marketingiem, finansowanie</w:t>
      </w:r>
      <w:r>
        <w:rPr>
          <w:rFonts w:ascii="Arial" w:hAnsi="Arial" w:cs="Arial"/>
          <w:i/>
          <w:iCs/>
          <w:szCs w:val="20"/>
          <w:lang w:val="pl-PL"/>
        </w:rPr>
        <w:t>m i serwisowaniem całej gamy skomunikowanych pojazdów osobowych, użytkowych, SUV</w:t>
      </w:r>
      <w:r>
        <w:rPr>
          <w:rFonts w:ascii="Arial" w:hAnsi="Arial" w:cs="Arial"/>
          <w:i/>
          <w:iCs/>
          <w:szCs w:val="20"/>
          <w:lang w:val="pl-PL"/>
        </w:rPr>
        <w:noBreakHyphen/>
        <w:t xml:space="preserve">ów oraz ciężarowych - coraz częściej w wersjach zelektryfikowanych - marki Ford i luksusowej marki Lincoln. Firma jest liderem w dziedzinie elektryfikacji pojazdów, inwestuje </w:t>
      </w:r>
      <w:r>
        <w:rPr>
          <w:rFonts w:ascii="Arial" w:hAnsi="Arial" w:cs="Arial"/>
          <w:i/>
          <w:iCs/>
          <w:szCs w:val="20"/>
          <w:lang w:val="pl-PL"/>
        </w:rPr>
        <w:t xml:space="preserve">w rozwój mobilności, systemy autonomicznej jazdy, usługi dla pojazdów skomunikowanych, a także świadczy usługi finansowe za </w:t>
      </w:r>
      <w:r>
        <w:rPr>
          <w:rFonts w:ascii="Arial" w:hAnsi="Arial" w:cs="Arial"/>
          <w:i/>
          <w:iCs/>
          <w:szCs w:val="20"/>
          <w:lang w:val="pl-PL"/>
        </w:rPr>
        <w:lastRenderedPageBreak/>
        <w:t xml:space="preserve">pośrednictwem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Company. Ford zatrudnia około 183 tys. pracowników w zakładach na całym świecie. Więcej informacji n</w:t>
      </w:r>
      <w:r>
        <w:rPr>
          <w:rFonts w:ascii="Arial" w:hAnsi="Arial" w:cs="Arial"/>
          <w:i/>
          <w:iCs/>
          <w:szCs w:val="20"/>
          <w:lang w:val="pl-PL"/>
        </w:rPr>
        <w:t xml:space="preserve">a temat Forda, produktów firmy oraz oddziału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> Company na stronie corporate.ford.com.</w:t>
      </w:r>
    </w:p>
    <w:p w14:paraId="7DF634C1" w14:textId="77777777" w:rsidR="003F6ED7" w:rsidRDefault="003F6ED7">
      <w:pPr>
        <w:rPr>
          <w:rFonts w:ascii="Arial" w:hAnsi="Arial" w:cs="Arial"/>
          <w:i/>
          <w:iCs/>
          <w:szCs w:val="20"/>
          <w:lang w:val="pl-PL"/>
        </w:rPr>
      </w:pPr>
    </w:p>
    <w:p w14:paraId="6952BB1C" w14:textId="77777777" w:rsidR="003F6ED7" w:rsidRDefault="00FD68E4">
      <w:pPr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 xml:space="preserve">Ford of Europe </w:t>
      </w:r>
      <w:r>
        <w:rPr>
          <w:rFonts w:ascii="Arial" w:hAnsi="Arial" w:cs="Arial"/>
          <w:i/>
          <w:iCs/>
          <w:color w:val="000000"/>
          <w:lang w:val="pl-PL"/>
        </w:rPr>
        <w:t xml:space="preserve">wytwarza, sprzedaje i serwisuje pojazdy marki Ford na 50 indywidualnych rynkach, zatrudniając około 41 tys. pracowników we </w:t>
      </w:r>
      <w:r>
        <w:rPr>
          <w:rFonts w:ascii="Arial" w:hAnsi="Arial" w:cs="Arial"/>
          <w:i/>
          <w:iCs/>
          <w:color w:val="000000"/>
          <w:lang w:val="pl-PL"/>
        </w:rPr>
        <w:t xml:space="preserve">własnych oddziałach oraz spółkach typu joint venture, łącznie około 55 tys. osób, po uwzględnieniu działalności nieskonsolidowanej. Oprócz spółki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Customer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Division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oraz 14 o</w:t>
      </w:r>
      <w:r>
        <w:rPr>
          <w:rFonts w:ascii="Arial" w:hAnsi="Arial" w:cs="Arial"/>
          <w:i/>
          <w:iCs/>
          <w:color w:val="000000"/>
          <w:lang w:val="pl-PL"/>
        </w:rPr>
        <w:t>ddziałów produkcyjnych (10 spółek całkowicie zależnych oraz 4 nieskonsolidowane typu joint venture). Pierwsze samochody marki Ford dotarły do Europy w 1903 roku – w tym samym roku powstała firma Ford Motor Company. Produkcja w Europie ruszyła w roku 1911.</w:t>
      </w:r>
    </w:p>
    <w:p w14:paraId="25E109B3" w14:textId="77777777" w:rsidR="003F6ED7" w:rsidRDefault="003F6ED7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3F6ED7" w14:paraId="6592E266" w14:textId="77777777">
        <w:tc>
          <w:tcPr>
            <w:tcW w:w="1373" w:type="dxa"/>
            <w:shd w:val="clear" w:color="auto" w:fill="auto"/>
          </w:tcPr>
          <w:p w14:paraId="453DDA6A" w14:textId="77777777" w:rsidR="003F6ED7" w:rsidRDefault="00FD68E4">
            <w:pPr>
              <w:widowControl w:val="0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Kontakt:</w:t>
            </w:r>
          </w:p>
        </w:tc>
        <w:tc>
          <w:tcPr>
            <w:tcW w:w="7986" w:type="dxa"/>
            <w:shd w:val="clear" w:color="auto" w:fill="auto"/>
          </w:tcPr>
          <w:p w14:paraId="70F0EBCC" w14:textId="77777777" w:rsidR="003F6ED7" w:rsidRDefault="00FD68E4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Peter Watt</w:t>
            </w:r>
          </w:p>
        </w:tc>
      </w:tr>
      <w:tr w:rsidR="003F6ED7" w14:paraId="333019D0" w14:textId="77777777">
        <w:tc>
          <w:tcPr>
            <w:tcW w:w="1373" w:type="dxa"/>
            <w:shd w:val="clear" w:color="auto" w:fill="auto"/>
          </w:tcPr>
          <w:p w14:paraId="4F045578" w14:textId="77777777" w:rsidR="003F6ED7" w:rsidRDefault="003F6ED7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744FC471" w14:textId="77777777" w:rsidR="003F6ED7" w:rsidRDefault="00FD68E4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Ford of Europe</w:t>
            </w:r>
          </w:p>
        </w:tc>
      </w:tr>
      <w:tr w:rsidR="003F6ED7" w14:paraId="5AF2A436" w14:textId="77777777">
        <w:tc>
          <w:tcPr>
            <w:tcW w:w="1373" w:type="dxa"/>
            <w:shd w:val="clear" w:color="auto" w:fill="auto"/>
          </w:tcPr>
          <w:p w14:paraId="575B16A7" w14:textId="77777777" w:rsidR="003F6ED7" w:rsidRDefault="003F6ED7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5C80F98E" w14:textId="77777777" w:rsidR="003F6ED7" w:rsidRDefault="00FD68E4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+44 (0) 7393 764 837</w:t>
            </w:r>
          </w:p>
        </w:tc>
      </w:tr>
      <w:tr w:rsidR="003F6ED7" w14:paraId="191FF90A" w14:textId="77777777">
        <w:tc>
          <w:tcPr>
            <w:tcW w:w="1373" w:type="dxa"/>
            <w:shd w:val="clear" w:color="auto" w:fill="auto"/>
          </w:tcPr>
          <w:p w14:paraId="29928D7A" w14:textId="77777777" w:rsidR="003F6ED7" w:rsidRDefault="003F6ED7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764A3D56" w14:textId="77777777" w:rsidR="003F6ED7" w:rsidRDefault="00FD68E4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hyperlink r:id="rId17">
              <w:r>
                <w:rPr>
                  <w:rStyle w:val="czeinternetowe"/>
                  <w:rFonts w:ascii="Arial" w:hAnsi="Arial" w:cs="Arial"/>
                  <w:szCs w:val="20"/>
                  <w:lang w:val="pl-PL"/>
                </w:rPr>
                <w:t>pwatt3@ford.com</w:t>
              </w:r>
            </w:hyperlink>
          </w:p>
        </w:tc>
      </w:tr>
    </w:tbl>
    <w:p w14:paraId="7AA1C494" w14:textId="77777777" w:rsidR="003F6ED7" w:rsidRDefault="003F6ED7">
      <w:pPr>
        <w:rPr>
          <w:rFonts w:ascii="Arial" w:hAnsi="Arial" w:cs="Arial"/>
          <w:i/>
          <w:sz w:val="22"/>
          <w:szCs w:val="22"/>
          <w:lang w:val="pl-PL"/>
        </w:rPr>
      </w:pPr>
    </w:p>
    <w:sectPr w:rsidR="003F6ED7">
      <w:footerReference w:type="default" r:id="rId18"/>
      <w:headerReference w:type="first" r:id="rId19"/>
      <w:footerReference w:type="first" r:id="rId20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517C7" w14:textId="77777777" w:rsidR="00000000" w:rsidRDefault="00FD68E4">
      <w:r>
        <w:separator/>
      </w:r>
    </w:p>
  </w:endnote>
  <w:endnote w:type="continuationSeparator" w:id="0">
    <w:p w14:paraId="5224D05E" w14:textId="77777777" w:rsidR="00000000" w:rsidRDefault="00FD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Ex">
    <w:altName w:val="Arial"/>
    <w:charset w:val="01"/>
    <w:family w:val="roman"/>
    <w:pitch w:val="default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56" w:type="dxa"/>
      <w:tblLayout w:type="fixed"/>
      <w:tblLook w:val="0000" w:firstRow="0" w:lastRow="0" w:firstColumn="0" w:lastColumn="0" w:noHBand="0" w:noVBand="0"/>
    </w:tblPr>
    <w:tblGrid>
      <w:gridCol w:w="9469"/>
      <w:gridCol w:w="1787"/>
    </w:tblGrid>
    <w:tr w:rsidR="003F6ED7" w:rsidRPr="001201C8" w14:paraId="551DBD17" w14:textId="77777777">
      <w:tc>
        <w:tcPr>
          <w:tcW w:w="9468" w:type="dxa"/>
        </w:tcPr>
        <w:p w14:paraId="53BB52BD" w14:textId="77777777" w:rsidR="003F6ED7" w:rsidRDefault="00FD68E4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  <w:r>
            <w:rPr>
              <w:rFonts w:ascii="Arial" w:hAnsi="Arial" w:cs="Arial"/>
              <w:noProof/>
              <w:lang w:val="pl-PL"/>
            </w:rPr>
            <mc:AlternateContent>
              <mc:Choice Requires="wps">
                <w:drawing>
                  <wp:anchor distT="0" distB="0" distL="0" distR="0" simplePos="0" relativeHeight="9" behindDoc="1" locked="0" layoutInCell="0" allowOverlap="1" wp14:anchorId="028E7CB0" wp14:editId="2F5220C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3580" cy="146050"/>
                    <wp:effectExtent l="0" t="0" r="0" b="0"/>
                    <wp:wrapSquare wrapText="bothSides"/>
                    <wp:docPr id="1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3080" cy="1454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92139A7" w14:textId="77777777" w:rsidR="003F6ED7" w:rsidRDefault="00FD68E4">
                                <w:pPr>
                                  <w:pStyle w:val="Footer"/>
                                  <w:widowControl w:val="0"/>
                                  <w:rPr>
                                    <w:rStyle w:val="PageNumber"/>
                                    <w:lang w:val="pl-PL"/>
                                  </w:rPr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t>0</w: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Ramka1" path="m0,0l-2147483645,0l-2147483645,-2147483646l0,-2147483646xe" fillcolor="white" stroked="f" style="position:absolute;margin-left:206.3pt;margin-top:0.05pt;width:55.3pt;height:11.4pt;mso-wrap-style:square;v-text-anchor:top;mso-position-horizontal:center;mso-position-horizontal-relative:margin">
                    <v:fill o:detectmouseclick="t" type="solid" color2="black" opacity="0"/>
                    <v:stroke color="#3465a4" joinstyle="round" endcap="flat"/>
                    <v:textbox>
                      <w:txbxContent>
                        <w:p>
                          <w:pPr>
                            <w:pStyle w:val="Stopka"/>
                            <w:widowControl w:val="false"/>
                            <w:rPr>
                              <w:rStyle w:val="Pagenumber"/>
                              <w:lang w:val="pl-PL"/>
                            </w:rPr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54620C74" w14:textId="77777777" w:rsidR="003F6ED7" w:rsidRDefault="003F6ED7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</w:p>
        <w:p w14:paraId="50849847" w14:textId="77777777" w:rsidR="003F6ED7" w:rsidRDefault="00FD68E4">
          <w:pPr>
            <w:widowControl w:val="0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www.ford.media.eu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www.medi</w:t>
            </w:r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a.ford.com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>.</w:t>
          </w:r>
        </w:p>
        <w:p w14:paraId="09D2C957" w14:textId="77777777" w:rsidR="003F6ED7" w:rsidRDefault="00FD68E4">
          <w:pPr>
            <w:pStyle w:val="Footer"/>
            <w:widowControl w:val="0"/>
            <w:jc w:val="center"/>
            <w:rPr>
              <w:rFonts w:ascii="Arial" w:hAnsi="Arial" w:cs="Arial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pod adresami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http://www.twitter.com/FordNewsEurope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www.youtube.com/FordNewsEurope</w:t>
            </w:r>
          </w:hyperlink>
        </w:p>
        <w:p w14:paraId="7682D782" w14:textId="77777777" w:rsidR="003F6ED7" w:rsidRDefault="003F6ED7">
          <w:pPr>
            <w:pStyle w:val="Footer"/>
            <w:widowControl w:val="0"/>
            <w:jc w:val="center"/>
            <w:rPr>
              <w:lang w:val="pl-PL"/>
            </w:rPr>
          </w:pPr>
        </w:p>
      </w:tc>
      <w:tc>
        <w:tcPr>
          <w:tcW w:w="1787" w:type="dxa"/>
        </w:tcPr>
        <w:p w14:paraId="14928C51" w14:textId="77777777" w:rsidR="003F6ED7" w:rsidRDefault="003F6ED7">
          <w:pPr>
            <w:pStyle w:val="Footer"/>
            <w:widowControl w:val="0"/>
            <w:rPr>
              <w:lang w:val="pl-PL"/>
            </w:rPr>
          </w:pPr>
        </w:p>
      </w:tc>
    </w:tr>
  </w:tbl>
  <w:p w14:paraId="70EC0800" w14:textId="77777777" w:rsidR="003F6ED7" w:rsidRDefault="003F6ED7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2E07" w14:textId="77777777" w:rsidR="003F6ED7" w:rsidRDefault="003F6ED7">
    <w:pPr>
      <w:pStyle w:val="Footer"/>
      <w:jc w:val="center"/>
      <w:rPr>
        <w:lang w:val="pl-PL"/>
      </w:rPr>
    </w:pPr>
  </w:p>
  <w:p w14:paraId="096A9604" w14:textId="77777777" w:rsidR="003F6ED7" w:rsidRDefault="003F6ED7">
    <w:pPr>
      <w:pStyle w:val="Footer"/>
      <w:jc w:val="center"/>
      <w:rPr>
        <w:lang w:val="pl-PL"/>
      </w:rPr>
    </w:pPr>
  </w:p>
  <w:p w14:paraId="5909D844" w14:textId="77777777" w:rsidR="003F6ED7" w:rsidRDefault="00FD68E4">
    <w:pPr>
      <w:jc w:val="center"/>
      <w:rPr>
        <w:rFonts w:ascii="Arial" w:eastAsia="Calibri" w:hAnsi="Arial" w:cs="Arial"/>
        <w:color w:val="000000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www.ford.media.eu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www.media.ford.com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>.</w:t>
    </w:r>
  </w:p>
  <w:p w14:paraId="69BA871C" w14:textId="77777777" w:rsidR="003F6ED7" w:rsidRDefault="00FD68E4">
    <w:pPr>
      <w:pStyle w:val="Footer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pod adresami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http://www.twitter.com/FordNewsEurope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</w:t>
      </w:r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om/FordNewsEurope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F5AB4" w14:textId="77777777" w:rsidR="00000000" w:rsidRDefault="00FD68E4">
      <w:r>
        <w:separator/>
      </w:r>
    </w:p>
  </w:footnote>
  <w:footnote w:type="continuationSeparator" w:id="0">
    <w:p w14:paraId="4B0C30F0" w14:textId="77777777" w:rsidR="00000000" w:rsidRDefault="00FD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CDC3" w14:textId="77777777" w:rsidR="003F6ED7" w:rsidRDefault="00FD68E4">
    <w:pPr>
      <w:pStyle w:val="Header"/>
      <w:tabs>
        <w:tab w:val="left" w:pos="1483"/>
        <w:tab w:val="left" w:pos="2525"/>
      </w:tabs>
      <w:ind w:left="227"/>
      <w:rPr>
        <w:lang w:val="pl-PL"/>
      </w:rPr>
    </w:pPr>
    <w:r>
      <w:rPr>
        <w:noProof/>
      </w:rPr>
      <mc:AlternateContent>
        <mc:Choice Requires="wps">
          <w:drawing>
            <wp:anchor distT="6350" distB="6350" distL="6350" distR="6350" simplePos="0" relativeHeight="2" behindDoc="1" locked="0" layoutInCell="0" allowOverlap="1" wp14:anchorId="7CBFB4DA" wp14:editId="618A0222">
              <wp:simplePos x="0" y="0"/>
              <wp:positionH relativeFrom="column">
                <wp:posOffset>1181100</wp:posOffset>
              </wp:positionH>
              <wp:positionV relativeFrom="paragraph">
                <wp:posOffset>192405</wp:posOffset>
              </wp:positionV>
              <wp:extent cx="1270" cy="1270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29320" cy="144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3pt,15.15pt" to="111pt,15.2pt" ID="Line 7" stroked="t" style="position:absolute;flip:x" wp14:anchorId="730159D2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0" allowOverlap="1" wp14:anchorId="0680C4C5" wp14:editId="15097B0F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4600" cy="51117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800" cy="51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59BB91" w14:textId="77777777" w:rsidR="003F6ED7" w:rsidRDefault="00FD68E4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483BDE58" wp14:editId="3BCDB8CD">
                                <wp:extent cx="1053465" cy="236220"/>
                                <wp:effectExtent l="0" t="0" r="0" b="0"/>
                                <wp:docPr id="4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3465" cy="236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4"/>
                              <w:szCs w:val="4"/>
                              <w:lang w:val="pl-PL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pl-PL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301.05pt;margin-top:0.35pt;width:97.9pt;height:40.15pt;mso-wrap-style:square;v-text-anchor:top" wp14:anchorId="7E1EA14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053465" cy="236220"/>
                          <wp:effectExtent l="0" t="0" r="0" b="0"/>
                          <wp:docPr id="5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236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  <w:lang w:val="pl-PL"/>
                      </w:rPr>
                      <w:br/>
                    </w:r>
                    <w:r>
                      <w:rPr>
                        <w:rFonts w:cs="Arial" w:ascii="Arial" w:hAnsi="Arial"/>
                        <w:color w:val="000000"/>
                        <w:sz w:val="4"/>
                        <w:szCs w:val="4"/>
                        <w:lang w:val="pl-PL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color w:val="000000"/>
                          <w:sz w:val="12"/>
                          <w:szCs w:val="12"/>
                          <w:lang w:val="pl-PL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0" locked="0" layoutInCell="0" allowOverlap="1" wp14:anchorId="27C2987C" wp14:editId="6F60A310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6655" cy="45720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6120" cy="45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C9C2522" w14:textId="77777777" w:rsidR="003F6ED7" w:rsidRDefault="00FD68E4">
                          <w:pPr>
                            <w:pStyle w:val="Zawartoramki"/>
                            <w:jc w:val="center"/>
                            <w:rPr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75A5A" wp14:editId="0C920C49">
                                <wp:extent cx="269240" cy="269240"/>
                                <wp:effectExtent l="0" t="0" r="0" b="0"/>
                                <wp:docPr id="8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D4953E8" w14:textId="77777777" w:rsidR="003F6ED7" w:rsidRDefault="00FD68E4">
                          <w:pPr>
                            <w:pStyle w:val="Zawartoramki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  <w:lang w:val="pl-PL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405.75pt;margin-top:0.35pt;width:92.55pt;height:35.9pt;mso-wrap-style:square;v-text-anchor:top" wp14:anchorId="44349F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lang w:val="pl-PL"/>
                      </w:rPr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9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  <w:lang w:val="pl-PL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6" behindDoc="0" locked="0" layoutInCell="0" allowOverlap="1" wp14:anchorId="695C8ABB" wp14:editId="1E4313C2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48"/>
        <w:szCs w:val="48"/>
        <w:lang w:val="pl-PL"/>
      </w:rPr>
      <w:t xml:space="preserve">    NEWS</w:t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2ADB"/>
    <w:multiLevelType w:val="multilevel"/>
    <w:tmpl w:val="B9DA6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6C0BB2"/>
    <w:multiLevelType w:val="multilevel"/>
    <w:tmpl w:val="C2A6E2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D7"/>
    <w:rsid w:val="001201C8"/>
    <w:rsid w:val="003F6ED7"/>
    <w:rsid w:val="00981DF7"/>
    <w:rsid w:val="009951FC"/>
    <w:rsid w:val="00B878E3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13FA"/>
  <w15:docId w15:val="{5E0DC634-4A88-4530-91D9-628228C7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qFormat/>
    <w:rsid w:val="008D26E8"/>
    <w:rPr>
      <w:sz w:val="24"/>
      <w:lang w:val="en-US" w:eastAsia="en-US" w:bidi="ar-SA"/>
    </w:rPr>
  </w:style>
  <w:style w:type="character" w:customStyle="1" w:styleId="Odwiedzoneczeinternetowe">
    <w:name w:val="Odwiedzone łącze internetowe"/>
    <w:rsid w:val="00D93EFD"/>
    <w:rPr>
      <w:color w:val="606420"/>
      <w:u w:val="single"/>
    </w:rPr>
  </w:style>
  <w:style w:type="character" w:customStyle="1" w:styleId="boldblack">
    <w:name w:val="bold black"/>
    <w:qFormat/>
    <w:rsid w:val="00724F9B"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link w:val="PlainText"/>
    <w:qFormat/>
    <w:rsid w:val="004304C4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Footer"/>
    <w:qFormat/>
    <w:rsid w:val="008C6D0D"/>
    <w:rPr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1963"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9C1BFC"/>
    <w:rPr>
      <w:b/>
      <w:bCs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paragraph" w:customStyle="1" w:styleId="Default">
    <w:name w:val="Default"/>
    <w:qFormat/>
    <w:rsid w:val="00765F06"/>
    <w:rPr>
      <w:rFonts w:ascii="Arial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E94BC7"/>
    <w:pPr>
      <w:spacing w:beforeAutospacing="1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qFormat/>
    <w:rsid w:val="004304C4"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.ford.com/content/fordmedia/feu/en/news/2021/10/27/all-electric-ford-mustang-mach-e-achieves-a-perfect-5-star-for-b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LprFBmDvZnI" TargetMode="External"/><Relationship Id="rId17" Type="http://schemas.openxmlformats.org/officeDocument/2006/relationships/hyperlink" Target="mailto:pwatt3@ford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dia.ford.com/content/fordmedia/feu/en/news/2019/12/18/new-puma-joins-fords-5-star-safety-line-up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gGkNnmmp7H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dia.ford.com/content/fordmedia/feu/en/news/2019/12/04/all-new-ford-kuga-gets-maximum-5-star-safety-rating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a.ford.com/content/fordmedia/feu/en/news/2019/11/13/ford-introduces-5-star-safety-to-its-electrified-vehicles-as-exp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://www.youtube.com/FordNewsEurope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witter.com/FordNewsEurope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5701F-597F-424A-9F6A-08046C5DA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24CAD2-6494-4E00-A97F-5B6449918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91E686-F4AA-4042-BDBB-FF64BEA94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1083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Krzyczkowska, Zuzanna (Z.)</cp:lastModifiedBy>
  <cp:revision>8</cp:revision>
  <dcterms:created xsi:type="dcterms:W3CDTF">2022-02-25T10:45:00Z</dcterms:created>
  <dcterms:modified xsi:type="dcterms:W3CDTF">2022-03-02T07:51:00Z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0x0101000381242F75170740A75D0D9370FE0C87</vt:lpwstr>
  </property>
  <property fmtid="{D5CDD505-2E9C-101B-9397-08002B2CF9AE}" pid="3" name="_NewReviewCycle">
    <vt:lpwstr/>
  </property>
</Properties>
</file>