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54C6" w14:textId="643F1216" w:rsidR="0025025A" w:rsidRPr="0098669A" w:rsidRDefault="00280184" w:rsidP="00A15C08">
      <w:pPr>
        <w:snapToGrid w:val="0"/>
        <w:spacing w:line="259" w:lineRule="auto"/>
        <w:rPr>
          <w:rFonts w:ascii="Arial" w:hAnsi="Arial" w:cs="Arial"/>
          <w:b/>
          <w:sz w:val="32"/>
          <w:szCs w:val="32"/>
          <w:lang w:val="pl-PL"/>
        </w:rPr>
      </w:pPr>
      <w:bookmarkStart w:id="0" w:name="_Hlk51939606"/>
      <w:bookmarkStart w:id="1" w:name="_Hlk21420256"/>
      <w:r w:rsidRPr="0098669A">
        <w:rPr>
          <w:rFonts w:ascii="Arial" w:hAnsi="Arial" w:cs="Arial"/>
          <w:b/>
          <w:sz w:val="32"/>
          <w:szCs w:val="32"/>
          <w:lang w:val="pl-PL"/>
        </w:rPr>
        <w:t xml:space="preserve">Kierowcy Forda Kugi </w:t>
      </w:r>
      <w:r w:rsidR="00720058">
        <w:rPr>
          <w:rFonts w:ascii="Arial" w:hAnsi="Arial" w:cs="Arial"/>
          <w:b/>
          <w:sz w:val="32"/>
          <w:szCs w:val="32"/>
          <w:lang w:val="pl-PL"/>
        </w:rPr>
        <w:t xml:space="preserve">mogą </w:t>
      </w:r>
      <w:r w:rsidRPr="0098669A">
        <w:rPr>
          <w:rFonts w:ascii="Arial" w:hAnsi="Arial" w:cs="Arial"/>
          <w:b/>
          <w:sz w:val="32"/>
          <w:szCs w:val="32"/>
          <w:lang w:val="pl-PL"/>
        </w:rPr>
        <w:t>omija</w:t>
      </w:r>
      <w:r w:rsidR="00720058">
        <w:rPr>
          <w:rFonts w:ascii="Arial" w:hAnsi="Arial" w:cs="Arial"/>
          <w:b/>
          <w:sz w:val="32"/>
          <w:szCs w:val="32"/>
          <w:lang w:val="pl-PL"/>
        </w:rPr>
        <w:t>ć</w:t>
      </w:r>
      <w:r w:rsidRPr="0098669A">
        <w:rPr>
          <w:rFonts w:ascii="Arial" w:hAnsi="Arial" w:cs="Arial"/>
          <w:b/>
          <w:sz w:val="32"/>
          <w:szCs w:val="32"/>
          <w:lang w:val="pl-PL"/>
        </w:rPr>
        <w:t xml:space="preserve"> stacje paliw</w:t>
      </w:r>
      <w:r w:rsidR="00720058">
        <w:rPr>
          <w:rFonts w:ascii="Arial" w:hAnsi="Arial" w:cs="Arial"/>
          <w:b/>
          <w:sz w:val="32"/>
          <w:szCs w:val="32"/>
          <w:lang w:val="pl-PL"/>
        </w:rPr>
        <w:t xml:space="preserve"> i</w:t>
      </w:r>
      <w:r w:rsidRPr="0098669A">
        <w:rPr>
          <w:rFonts w:ascii="Arial" w:hAnsi="Arial" w:cs="Arial"/>
          <w:b/>
          <w:sz w:val="32"/>
          <w:szCs w:val="32"/>
          <w:lang w:val="pl-PL"/>
        </w:rPr>
        <w:t xml:space="preserve"> zmniejsz</w:t>
      </w:r>
      <w:r w:rsidR="00720058">
        <w:rPr>
          <w:rFonts w:ascii="Arial" w:hAnsi="Arial" w:cs="Arial"/>
          <w:b/>
          <w:sz w:val="32"/>
          <w:szCs w:val="32"/>
          <w:lang w:val="pl-PL"/>
        </w:rPr>
        <w:t>a</w:t>
      </w:r>
      <w:r w:rsidRPr="0098669A">
        <w:rPr>
          <w:rFonts w:ascii="Arial" w:hAnsi="Arial" w:cs="Arial"/>
          <w:b/>
          <w:sz w:val="32"/>
          <w:szCs w:val="32"/>
          <w:lang w:val="pl-PL"/>
        </w:rPr>
        <w:t xml:space="preserve">ć ślad </w:t>
      </w:r>
      <w:r w:rsidR="0098669A" w:rsidRPr="0098669A">
        <w:rPr>
          <w:rFonts w:ascii="Arial" w:hAnsi="Arial" w:cs="Arial"/>
          <w:b/>
          <w:sz w:val="32"/>
          <w:szCs w:val="32"/>
          <w:lang w:val="pl-PL"/>
        </w:rPr>
        <w:t>węglowy</w:t>
      </w:r>
      <w:r w:rsidRPr="0098669A">
        <w:rPr>
          <w:rFonts w:ascii="Arial" w:hAnsi="Arial" w:cs="Arial"/>
          <w:b/>
          <w:sz w:val="32"/>
          <w:szCs w:val="32"/>
          <w:lang w:val="pl-PL"/>
        </w:rPr>
        <w:t xml:space="preserve"> dzięki najlepiej sprzedającemu się w Europie samochodowi </w:t>
      </w:r>
      <w:r w:rsidR="00720058">
        <w:rPr>
          <w:rFonts w:ascii="Arial" w:hAnsi="Arial" w:cs="Arial"/>
          <w:b/>
          <w:sz w:val="32"/>
          <w:szCs w:val="32"/>
          <w:lang w:val="pl-PL"/>
        </w:rPr>
        <w:t xml:space="preserve">typu </w:t>
      </w:r>
      <w:r w:rsidRPr="0098669A">
        <w:rPr>
          <w:rFonts w:ascii="Arial" w:hAnsi="Arial" w:cs="Arial"/>
          <w:b/>
          <w:sz w:val="32"/>
          <w:szCs w:val="32"/>
          <w:lang w:val="pl-PL"/>
        </w:rPr>
        <w:t>PHEV</w:t>
      </w:r>
    </w:p>
    <w:p w14:paraId="3E3B1CA4" w14:textId="77777777" w:rsidR="002E0013" w:rsidRPr="0098669A" w:rsidRDefault="002E0013" w:rsidP="00A15C08">
      <w:pPr>
        <w:rPr>
          <w:rFonts w:ascii="Arial" w:eastAsia="Arial" w:hAnsi="Arial" w:cs="Arial"/>
          <w:sz w:val="22"/>
          <w:szCs w:val="22"/>
          <w:lang w:val="pl-PL"/>
        </w:rPr>
      </w:pPr>
    </w:p>
    <w:p w14:paraId="7B1D8F40" w14:textId="29A1FBF8" w:rsidR="009F6A6D" w:rsidRPr="0098669A" w:rsidRDefault="00DC7908" w:rsidP="00A15C08">
      <w:pPr>
        <w:pStyle w:val="Akapitzlist"/>
        <w:numPr>
          <w:ilvl w:val="0"/>
          <w:numId w:val="29"/>
        </w:numPr>
        <w:rPr>
          <w:rFonts w:ascii="Arial" w:eastAsia="Arial" w:hAnsi="Arial" w:cs="Arial"/>
          <w:sz w:val="22"/>
          <w:szCs w:val="22"/>
          <w:lang w:val="pl-PL"/>
        </w:rPr>
      </w:pPr>
      <w:r w:rsidRPr="0098669A">
        <w:rPr>
          <w:rFonts w:ascii="Arial" w:eastAsia="Arial" w:hAnsi="Arial" w:cs="Arial"/>
          <w:sz w:val="22"/>
          <w:szCs w:val="22"/>
          <w:lang w:val="pl-PL"/>
        </w:rPr>
        <w:t>Bazując na danych WLTP dotyczących emisji</w:t>
      </w:r>
      <w:r w:rsidR="00C5293C" w:rsidRPr="0098669A">
        <w:rPr>
          <w:rFonts w:ascii="Arial" w:eastAsia="Arial" w:hAnsi="Arial" w:cs="Arial"/>
          <w:sz w:val="22"/>
          <w:szCs w:val="22"/>
          <w:lang w:val="pl-PL"/>
        </w:rPr>
        <w:t xml:space="preserve"> spalin</w:t>
      </w:r>
      <w:r w:rsidRPr="0098669A">
        <w:rPr>
          <w:rFonts w:ascii="Arial" w:eastAsia="Arial" w:hAnsi="Arial" w:cs="Arial"/>
          <w:sz w:val="22"/>
          <w:szCs w:val="22"/>
          <w:lang w:val="pl-PL"/>
        </w:rPr>
        <w:t xml:space="preserve">, </w:t>
      </w:r>
      <w:r w:rsidR="00C5293C" w:rsidRPr="0098669A">
        <w:rPr>
          <w:rFonts w:ascii="Arial" w:eastAsia="Arial" w:hAnsi="Arial" w:cs="Arial"/>
          <w:sz w:val="22"/>
          <w:szCs w:val="22"/>
          <w:lang w:val="pl-PL"/>
        </w:rPr>
        <w:t xml:space="preserve">każdy </w:t>
      </w:r>
      <w:r w:rsidRPr="0098669A">
        <w:rPr>
          <w:rFonts w:ascii="Arial" w:eastAsia="Arial" w:hAnsi="Arial" w:cs="Arial"/>
          <w:sz w:val="22"/>
          <w:szCs w:val="22"/>
          <w:lang w:val="pl-PL"/>
        </w:rPr>
        <w:t>kierowc</w:t>
      </w:r>
      <w:r w:rsidR="00C5293C" w:rsidRPr="0098669A">
        <w:rPr>
          <w:rFonts w:ascii="Arial" w:eastAsia="Arial" w:hAnsi="Arial" w:cs="Arial"/>
          <w:sz w:val="22"/>
          <w:szCs w:val="22"/>
          <w:lang w:val="pl-PL"/>
        </w:rPr>
        <w:t>a</w:t>
      </w:r>
      <w:r w:rsidRPr="0098669A">
        <w:rPr>
          <w:rFonts w:ascii="Arial" w:eastAsia="Arial" w:hAnsi="Arial" w:cs="Arial"/>
          <w:sz w:val="22"/>
          <w:szCs w:val="22"/>
          <w:lang w:val="pl-PL"/>
        </w:rPr>
        <w:t xml:space="preserve"> Kugi Plug-In Hybrid potencjalnie </w:t>
      </w:r>
      <w:r w:rsidR="00C5293C" w:rsidRPr="0098669A">
        <w:rPr>
          <w:rFonts w:ascii="Arial" w:eastAsia="Arial" w:hAnsi="Arial" w:cs="Arial"/>
          <w:sz w:val="22"/>
          <w:szCs w:val="22"/>
          <w:lang w:val="pl-PL"/>
        </w:rPr>
        <w:t>zmniejszył emisję CO</w:t>
      </w:r>
      <w:r w:rsidR="00C5293C" w:rsidRPr="0098669A">
        <w:rPr>
          <w:rFonts w:ascii="Arial" w:eastAsia="Arial" w:hAnsi="Arial" w:cs="Arial"/>
          <w:sz w:val="22"/>
          <w:szCs w:val="22"/>
          <w:vertAlign w:val="subscript"/>
          <w:lang w:val="pl-PL"/>
        </w:rPr>
        <w:t>2</w:t>
      </w:r>
      <w:r w:rsidRPr="0098669A">
        <w:rPr>
          <w:rFonts w:ascii="Arial" w:eastAsia="Arial" w:hAnsi="Arial" w:cs="Arial"/>
          <w:sz w:val="22"/>
          <w:szCs w:val="22"/>
          <w:lang w:val="pl-PL"/>
        </w:rPr>
        <w:t xml:space="preserve"> </w:t>
      </w:r>
      <w:r w:rsidR="00C5293C" w:rsidRPr="0098669A">
        <w:rPr>
          <w:rFonts w:ascii="Arial" w:eastAsia="Arial" w:hAnsi="Arial" w:cs="Arial"/>
          <w:sz w:val="22"/>
          <w:szCs w:val="22"/>
          <w:lang w:val="pl-PL"/>
        </w:rPr>
        <w:t xml:space="preserve">w zeszłym roku o </w:t>
      </w:r>
      <w:r w:rsidRPr="0098669A">
        <w:rPr>
          <w:rFonts w:ascii="Arial" w:eastAsia="Arial" w:hAnsi="Arial" w:cs="Arial"/>
          <w:sz w:val="22"/>
          <w:szCs w:val="22"/>
          <w:lang w:val="pl-PL"/>
        </w:rPr>
        <w:t>ponad 1</w:t>
      </w:r>
      <w:r w:rsidR="00C5293C" w:rsidRPr="0098669A">
        <w:rPr>
          <w:rFonts w:ascii="Arial" w:eastAsia="Arial" w:hAnsi="Arial" w:cs="Arial"/>
          <w:sz w:val="22"/>
          <w:szCs w:val="22"/>
          <w:lang w:val="pl-PL"/>
        </w:rPr>
        <w:t xml:space="preserve"> </w:t>
      </w:r>
      <w:r w:rsidRPr="0098669A">
        <w:rPr>
          <w:rFonts w:ascii="Arial" w:eastAsia="Arial" w:hAnsi="Arial" w:cs="Arial"/>
          <w:sz w:val="22"/>
          <w:szCs w:val="22"/>
          <w:lang w:val="pl-PL"/>
        </w:rPr>
        <w:t>100 kg w porównaniu z analogicznym benzynowym układem napędowym.</w:t>
      </w:r>
    </w:p>
    <w:p w14:paraId="77A856CA" w14:textId="77777777" w:rsidR="009F6A6D" w:rsidRPr="0098669A" w:rsidRDefault="009F6A6D" w:rsidP="00A15C08">
      <w:pPr>
        <w:pStyle w:val="Akapitzlist"/>
        <w:rPr>
          <w:rFonts w:ascii="Arial" w:eastAsia="Arial" w:hAnsi="Arial" w:cs="Arial"/>
          <w:sz w:val="22"/>
          <w:szCs w:val="22"/>
          <w:lang w:val="pl-PL"/>
        </w:rPr>
      </w:pPr>
    </w:p>
    <w:p w14:paraId="10166BD6" w14:textId="2D7E37E9" w:rsidR="009F6A6D" w:rsidRPr="0098669A" w:rsidRDefault="00DC7908" w:rsidP="00A15C08">
      <w:pPr>
        <w:pStyle w:val="Akapitzlist"/>
        <w:numPr>
          <w:ilvl w:val="0"/>
          <w:numId w:val="29"/>
        </w:numPr>
        <w:rPr>
          <w:rFonts w:ascii="Arial" w:eastAsia="Arial" w:hAnsi="Arial" w:cs="Arial"/>
          <w:sz w:val="22"/>
          <w:szCs w:val="22"/>
          <w:lang w:val="pl-PL"/>
        </w:rPr>
      </w:pPr>
      <w:r w:rsidRPr="0098669A">
        <w:rPr>
          <w:rFonts w:ascii="Arial" w:eastAsia="Arial" w:hAnsi="Arial" w:cs="Arial"/>
          <w:sz w:val="22"/>
          <w:szCs w:val="22"/>
          <w:lang w:val="pl-PL"/>
        </w:rPr>
        <w:t xml:space="preserve">Analiza anonimowych danych pokazała, że klienci ładowali swoje Kugi przez 71% dni jazdy, jednocześnie w </w:t>
      </w:r>
      <w:r w:rsidR="00FF3CEF" w:rsidRPr="0098669A">
        <w:rPr>
          <w:rFonts w:ascii="Arial" w:eastAsia="Arial" w:hAnsi="Arial" w:cs="Arial"/>
          <w:sz w:val="22"/>
          <w:szCs w:val="22"/>
          <w:lang w:val="pl-PL"/>
        </w:rPr>
        <w:t>pełni wykorzystując elastyczność</w:t>
      </w:r>
      <w:r w:rsidRPr="0098669A">
        <w:rPr>
          <w:rFonts w:ascii="Arial" w:eastAsia="Arial" w:hAnsi="Arial" w:cs="Arial"/>
          <w:sz w:val="22"/>
          <w:szCs w:val="22"/>
          <w:lang w:val="pl-PL"/>
        </w:rPr>
        <w:t xml:space="preserve"> hybryd</w:t>
      </w:r>
      <w:r w:rsidR="00C5293C" w:rsidRPr="0098669A">
        <w:rPr>
          <w:rFonts w:ascii="Arial" w:eastAsia="Arial" w:hAnsi="Arial" w:cs="Arial"/>
          <w:sz w:val="22"/>
          <w:szCs w:val="22"/>
          <w:lang w:val="pl-PL"/>
        </w:rPr>
        <w:t>y</w:t>
      </w:r>
      <w:r w:rsidRPr="0098669A">
        <w:rPr>
          <w:rFonts w:ascii="Arial" w:eastAsia="Arial" w:hAnsi="Arial" w:cs="Arial"/>
          <w:sz w:val="22"/>
          <w:szCs w:val="22"/>
          <w:lang w:val="pl-PL"/>
        </w:rPr>
        <w:t xml:space="preserve"> podczas dłuższych, letnich podróży.</w:t>
      </w:r>
    </w:p>
    <w:p w14:paraId="6CC359E2" w14:textId="77777777" w:rsidR="009F6A6D" w:rsidRPr="0098669A" w:rsidRDefault="009F6A6D" w:rsidP="00A15C08">
      <w:pPr>
        <w:pStyle w:val="Akapitzlist"/>
        <w:rPr>
          <w:rFonts w:ascii="Arial" w:eastAsia="Arial" w:hAnsi="Arial" w:cs="Arial"/>
          <w:sz w:val="22"/>
          <w:szCs w:val="22"/>
          <w:lang w:val="pl-PL"/>
        </w:rPr>
      </w:pPr>
    </w:p>
    <w:p w14:paraId="26282294" w14:textId="22CA32D2" w:rsidR="009F6A6D" w:rsidRPr="0098669A" w:rsidRDefault="0048499A" w:rsidP="00A15C08">
      <w:pPr>
        <w:pStyle w:val="Akapitzlist"/>
        <w:numPr>
          <w:ilvl w:val="0"/>
          <w:numId w:val="29"/>
        </w:numPr>
        <w:rPr>
          <w:rFonts w:ascii="Arial" w:eastAsia="Arial" w:hAnsi="Arial" w:cs="Arial"/>
          <w:sz w:val="22"/>
          <w:szCs w:val="22"/>
          <w:lang w:val="pl-PL"/>
        </w:rPr>
      </w:pPr>
      <w:r w:rsidRPr="0098669A">
        <w:rPr>
          <w:rFonts w:ascii="Arial" w:eastAsia="Arial" w:hAnsi="Arial" w:cs="Arial"/>
          <w:sz w:val="22"/>
          <w:szCs w:val="22"/>
          <w:lang w:val="pl-PL"/>
        </w:rPr>
        <w:t>Kuga była najlepiej sprzedającą się w Europie hybrydą typu plug-in (PHEV) w 2021 r., zapewniając lepsze zużycie energii elektrycznej, emisję CO</w:t>
      </w:r>
      <w:r w:rsidR="00C5293C" w:rsidRPr="0098669A">
        <w:rPr>
          <w:rFonts w:ascii="Arial" w:eastAsia="Arial" w:hAnsi="Arial" w:cs="Arial"/>
          <w:sz w:val="22"/>
          <w:szCs w:val="22"/>
          <w:vertAlign w:val="subscript"/>
          <w:lang w:val="pl-PL"/>
        </w:rPr>
        <w:t>2</w:t>
      </w:r>
      <w:r w:rsidRPr="0098669A">
        <w:rPr>
          <w:rFonts w:ascii="Arial" w:eastAsia="Arial" w:hAnsi="Arial" w:cs="Arial"/>
          <w:sz w:val="22"/>
          <w:szCs w:val="22"/>
          <w:lang w:val="pl-PL"/>
        </w:rPr>
        <w:t xml:space="preserve"> oraz koszty eksploatacji niż </w:t>
      </w:r>
      <w:r w:rsidR="00C5293C" w:rsidRPr="0098669A">
        <w:rPr>
          <w:rFonts w:ascii="Arial" w:eastAsia="Arial" w:hAnsi="Arial" w:cs="Arial"/>
          <w:sz w:val="22"/>
          <w:szCs w:val="22"/>
          <w:lang w:val="pl-PL"/>
        </w:rPr>
        <w:t xml:space="preserve">główni </w:t>
      </w:r>
      <w:r w:rsidRPr="0098669A">
        <w:rPr>
          <w:rFonts w:ascii="Arial" w:eastAsia="Arial" w:hAnsi="Arial" w:cs="Arial"/>
          <w:sz w:val="22"/>
          <w:szCs w:val="22"/>
          <w:lang w:val="pl-PL"/>
        </w:rPr>
        <w:t>konkurenci.</w:t>
      </w:r>
    </w:p>
    <w:p w14:paraId="08BF2D42" w14:textId="77777777" w:rsidR="009F6A6D" w:rsidRPr="0098669A" w:rsidRDefault="009F6A6D" w:rsidP="00A15C08">
      <w:pPr>
        <w:snapToGrid w:val="0"/>
        <w:spacing w:line="259" w:lineRule="auto"/>
        <w:rPr>
          <w:rFonts w:ascii="Arial" w:eastAsia="Arial" w:hAnsi="Arial" w:cs="Arial"/>
          <w:b/>
          <w:sz w:val="22"/>
          <w:szCs w:val="22"/>
          <w:lang w:val="pl-PL"/>
        </w:rPr>
      </w:pPr>
    </w:p>
    <w:p w14:paraId="2D1E06BF" w14:textId="703C1F5F" w:rsidR="00DD16AF" w:rsidRPr="0098669A" w:rsidRDefault="002E0013" w:rsidP="00DD16AF">
      <w:pPr>
        <w:snapToGrid w:val="0"/>
        <w:spacing w:line="259" w:lineRule="auto"/>
        <w:rPr>
          <w:rFonts w:ascii="Arial" w:eastAsia="Arial" w:hAnsi="Arial" w:cs="Arial"/>
          <w:b/>
          <w:sz w:val="22"/>
          <w:szCs w:val="22"/>
          <w:lang w:val="pl-PL"/>
        </w:rPr>
      </w:pPr>
      <w:r w:rsidRPr="0098669A">
        <w:rPr>
          <w:rFonts w:ascii="Arial" w:eastAsia="Arial" w:hAnsi="Arial" w:cs="Arial"/>
          <w:b/>
          <w:sz w:val="22"/>
          <w:szCs w:val="22"/>
          <w:lang w:val="pl-PL"/>
        </w:rPr>
        <w:t xml:space="preserve">WARSZAWA, </w:t>
      </w:r>
      <w:r w:rsidR="00C5293C" w:rsidRPr="0098669A">
        <w:rPr>
          <w:rFonts w:ascii="Arial" w:eastAsia="Arial" w:hAnsi="Arial" w:cs="Arial"/>
          <w:b/>
          <w:sz w:val="22"/>
          <w:szCs w:val="22"/>
          <w:lang w:val="pl-PL"/>
        </w:rPr>
        <w:t>2</w:t>
      </w:r>
      <w:r w:rsidR="00B817CE" w:rsidRPr="0098669A">
        <w:rPr>
          <w:rFonts w:ascii="Arial" w:eastAsia="Arial" w:hAnsi="Arial" w:cs="Arial"/>
          <w:b/>
          <w:sz w:val="22"/>
          <w:szCs w:val="22"/>
          <w:lang w:val="pl-PL"/>
        </w:rPr>
        <w:t xml:space="preserve"> </w:t>
      </w:r>
      <w:r w:rsidR="0048499A" w:rsidRPr="0098669A">
        <w:rPr>
          <w:rFonts w:ascii="Arial" w:eastAsia="Arial" w:hAnsi="Arial" w:cs="Arial"/>
          <w:b/>
          <w:sz w:val="22"/>
          <w:szCs w:val="22"/>
          <w:lang w:val="pl-PL"/>
        </w:rPr>
        <w:t>lutego</w:t>
      </w:r>
      <w:r w:rsidR="00B817CE" w:rsidRPr="0098669A">
        <w:rPr>
          <w:rFonts w:ascii="Arial" w:eastAsia="Arial" w:hAnsi="Arial" w:cs="Arial"/>
          <w:b/>
          <w:sz w:val="22"/>
          <w:szCs w:val="22"/>
          <w:lang w:val="pl-PL"/>
        </w:rPr>
        <w:t xml:space="preserve"> </w:t>
      </w:r>
      <w:r w:rsidR="0048499A" w:rsidRPr="0098669A">
        <w:rPr>
          <w:rFonts w:ascii="Arial" w:eastAsia="Arial" w:hAnsi="Arial" w:cs="Arial"/>
          <w:b/>
          <w:sz w:val="22"/>
          <w:szCs w:val="22"/>
          <w:lang w:val="pl-PL"/>
        </w:rPr>
        <w:t>2022</w:t>
      </w:r>
      <w:r w:rsidRPr="0098669A">
        <w:rPr>
          <w:rFonts w:ascii="Arial" w:eastAsia="Arial" w:hAnsi="Arial" w:cs="Arial"/>
          <w:b/>
          <w:sz w:val="22"/>
          <w:szCs w:val="22"/>
          <w:lang w:val="pl-PL"/>
        </w:rPr>
        <w:t xml:space="preserve"> roku – </w:t>
      </w:r>
      <w:r w:rsidR="00DD16AF" w:rsidRPr="0098669A">
        <w:rPr>
          <w:rFonts w:ascii="Arial" w:eastAsia="Arial" w:hAnsi="Arial" w:cs="Arial"/>
          <w:sz w:val="22"/>
          <w:szCs w:val="22"/>
          <w:lang w:val="pl-PL"/>
        </w:rPr>
        <w:t>K</w:t>
      </w:r>
      <w:r w:rsidR="00620626" w:rsidRPr="0098669A">
        <w:rPr>
          <w:rFonts w:ascii="Arial" w:eastAsia="Arial" w:hAnsi="Arial" w:cs="Arial"/>
          <w:sz w:val="22"/>
          <w:szCs w:val="22"/>
          <w:lang w:val="pl-PL"/>
        </w:rPr>
        <w:t>ażdy k</w:t>
      </w:r>
      <w:r w:rsidR="00DD16AF" w:rsidRPr="0098669A">
        <w:rPr>
          <w:rFonts w:ascii="Arial" w:eastAsia="Arial" w:hAnsi="Arial" w:cs="Arial"/>
          <w:sz w:val="22"/>
          <w:szCs w:val="22"/>
          <w:lang w:val="pl-PL"/>
        </w:rPr>
        <w:t>ierowc</w:t>
      </w:r>
      <w:r w:rsidR="00620626" w:rsidRPr="0098669A">
        <w:rPr>
          <w:rFonts w:ascii="Arial" w:eastAsia="Arial" w:hAnsi="Arial" w:cs="Arial"/>
          <w:sz w:val="22"/>
          <w:szCs w:val="22"/>
          <w:lang w:val="pl-PL"/>
        </w:rPr>
        <w:t>a</w:t>
      </w:r>
      <w:r w:rsidR="00DD16AF" w:rsidRPr="0098669A">
        <w:rPr>
          <w:rFonts w:ascii="Arial" w:eastAsia="Arial" w:hAnsi="Arial" w:cs="Arial"/>
          <w:sz w:val="22"/>
          <w:szCs w:val="22"/>
          <w:lang w:val="pl-PL"/>
        </w:rPr>
        <w:t xml:space="preserve"> najlepiej sprzedającego się w Europie samochodu hybrydowego typu plug-in (PHEV) potencjalnie zaoszczędzili w ciągu roku ekwiwalent emisji CO</w:t>
      </w:r>
      <w:r w:rsidR="00620626" w:rsidRPr="0098669A">
        <w:rPr>
          <w:rFonts w:ascii="Arial" w:eastAsia="Arial" w:hAnsi="Arial" w:cs="Arial"/>
          <w:sz w:val="22"/>
          <w:szCs w:val="22"/>
          <w:vertAlign w:val="subscript"/>
          <w:lang w:val="pl-PL"/>
        </w:rPr>
        <w:t>2</w:t>
      </w:r>
      <w:r w:rsidR="00DD16AF" w:rsidRPr="0098669A">
        <w:rPr>
          <w:rFonts w:ascii="Arial" w:eastAsia="Arial" w:hAnsi="Arial" w:cs="Arial"/>
          <w:sz w:val="22"/>
          <w:szCs w:val="22"/>
          <w:lang w:val="pl-PL"/>
        </w:rPr>
        <w:t xml:space="preserve"> odpowiadający trasie z Londynu do Buenos Aires i </w:t>
      </w:r>
      <w:r w:rsidR="0072128C" w:rsidRPr="0098669A">
        <w:rPr>
          <w:rFonts w:ascii="Arial" w:eastAsia="Arial" w:hAnsi="Arial" w:cs="Arial"/>
          <w:sz w:val="22"/>
          <w:szCs w:val="22"/>
          <w:lang w:val="pl-PL"/>
        </w:rPr>
        <w:t>z powrotem</w:t>
      </w:r>
      <w:r w:rsidR="00DD16AF" w:rsidRPr="0098669A">
        <w:rPr>
          <w:rFonts w:ascii="Arial" w:eastAsia="Arial" w:hAnsi="Arial" w:cs="Arial"/>
          <w:sz w:val="22"/>
          <w:szCs w:val="22"/>
          <w:lang w:val="pl-PL"/>
        </w:rPr>
        <w:t xml:space="preserve">, wynika z najnowszych danych Forda. </w:t>
      </w:r>
    </w:p>
    <w:p w14:paraId="2D99A1BC" w14:textId="77777777" w:rsidR="00DD16AF" w:rsidRPr="0098669A" w:rsidRDefault="00DD16AF" w:rsidP="00DD16AF">
      <w:pPr>
        <w:snapToGrid w:val="0"/>
        <w:spacing w:line="259" w:lineRule="auto"/>
        <w:rPr>
          <w:rFonts w:ascii="Arial" w:eastAsia="Arial" w:hAnsi="Arial" w:cs="Arial"/>
          <w:b/>
          <w:sz w:val="22"/>
          <w:szCs w:val="22"/>
          <w:lang w:val="pl-PL"/>
        </w:rPr>
      </w:pPr>
    </w:p>
    <w:p w14:paraId="152CB3EA" w14:textId="1229B149" w:rsidR="00DD16AF" w:rsidRPr="0098669A" w:rsidRDefault="00DD16AF"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Analiza anonimowych danych </w:t>
      </w:r>
      <w:r w:rsidR="00620626" w:rsidRPr="0098669A">
        <w:rPr>
          <w:rFonts w:ascii="Arial" w:eastAsia="Arial" w:hAnsi="Arial" w:cs="Arial"/>
          <w:sz w:val="22"/>
          <w:szCs w:val="22"/>
          <w:lang w:val="pl-PL"/>
        </w:rPr>
        <w:t xml:space="preserve">pochodzących </w:t>
      </w:r>
      <w:r w:rsidRPr="0098669A">
        <w:rPr>
          <w:rFonts w:ascii="Arial" w:eastAsia="Arial" w:hAnsi="Arial" w:cs="Arial"/>
          <w:sz w:val="22"/>
          <w:szCs w:val="22"/>
          <w:lang w:val="pl-PL"/>
        </w:rPr>
        <w:t xml:space="preserve">z samochodów Kuga Plug-In Hybrid </w:t>
      </w:r>
      <w:r w:rsidR="00620626" w:rsidRPr="0098669A">
        <w:rPr>
          <w:rFonts w:ascii="Arial" w:eastAsia="Arial" w:hAnsi="Arial" w:cs="Arial"/>
          <w:sz w:val="22"/>
          <w:szCs w:val="22"/>
          <w:lang w:val="pl-PL"/>
        </w:rPr>
        <w:t xml:space="preserve">poruszających się </w:t>
      </w:r>
      <w:r w:rsidRPr="0098669A">
        <w:rPr>
          <w:rFonts w:ascii="Arial" w:eastAsia="Arial" w:hAnsi="Arial" w:cs="Arial"/>
          <w:sz w:val="22"/>
          <w:szCs w:val="22"/>
          <w:lang w:val="pl-PL"/>
        </w:rPr>
        <w:t>w całej Europie wykazał</w:t>
      </w:r>
      <w:r w:rsidR="00620626" w:rsidRPr="0098669A">
        <w:rPr>
          <w:rFonts w:ascii="Arial" w:eastAsia="Arial" w:hAnsi="Arial" w:cs="Arial"/>
          <w:sz w:val="22"/>
          <w:szCs w:val="22"/>
          <w:lang w:val="pl-PL"/>
        </w:rPr>
        <w:t>a</w:t>
      </w:r>
      <w:r w:rsidRPr="0098669A">
        <w:rPr>
          <w:rFonts w:ascii="Arial" w:eastAsia="Arial" w:hAnsi="Arial" w:cs="Arial"/>
          <w:sz w:val="22"/>
          <w:szCs w:val="22"/>
          <w:lang w:val="pl-PL"/>
        </w:rPr>
        <w:t xml:space="preserve">, że </w:t>
      </w:r>
      <w:r w:rsidR="00C87772" w:rsidRPr="0098669A">
        <w:rPr>
          <w:rFonts w:ascii="Arial" w:eastAsia="Arial" w:hAnsi="Arial" w:cs="Arial"/>
          <w:sz w:val="22"/>
          <w:szCs w:val="22"/>
          <w:lang w:val="pl-PL"/>
        </w:rPr>
        <w:t xml:space="preserve">klienci </w:t>
      </w:r>
      <w:r w:rsidRPr="0098669A">
        <w:rPr>
          <w:rFonts w:ascii="Arial" w:eastAsia="Arial" w:hAnsi="Arial" w:cs="Arial"/>
          <w:sz w:val="22"/>
          <w:szCs w:val="22"/>
          <w:lang w:val="pl-PL"/>
        </w:rPr>
        <w:t>średni</w:t>
      </w:r>
      <w:r w:rsidR="00C87772" w:rsidRPr="0098669A">
        <w:rPr>
          <w:rFonts w:ascii="Arial" w:eastAsia="Arial" w:hAnsi="Arial" w:cs="Arial"/>
          <w:sz w:val="22"/>
          <w:szCs w:val="22"/>
          <w:lang w:val="pl-PL"/>
        </w:rPr>
        <w:t>o w ciągu roku pokonywali n</w:t>
      </w:r>
      <w:r w:rsidRPr="0098669A">
        <w:rPr>
          <w:rFonts w:ascii="Arial" w:eastAsia="Arial" w:hAnsi="Arial" w:cs="Arial"/>
          <w:sz w:val="22"/>
          <w:szCs w:val="22"/>
          <w:lang w:val="pl-PL"/>
        </w:rPr>
        <w:t xml:space="preserve">ieco ponad 10 000 km. Bazując na danych WLTP dotyczących </w:t>
      </w:r>
      <w:r w:rsidR="00153FE8" w:rsidRPr="0098669A">
        <w:rPr>
          <w:rFonts w:ascii="Arial" w:eastAsia="Arial" w:hAnsi="Arial" w:cs="Arial"/>
          <w:sz w:val="22"/>
          <w:szCs w:val="22"/>
          <w:lang w:val="pl-PL"/>
        </w:rPr>
        <w:t>emisji</w:t>
      </w:r>
      <w:r w:rsidR="00C87772" w:rsidRPr="0098669A">
        <w:rPr>
          <w:rFonts w:ascii="Arial" w:eastAsia="Arial" w:hAnsi="Arial" w:cs="Arial"/>
          <w:sz w:val="22"/>
          <w:szCs w:val="22"/>
          <w:lang w:val="pl-PL"/>
        </w:rPr>
        <w:t xml:space="preserve"> spalin</w:t>
      </w:r>
      <w:r w:rsidR="00153FE8" w:rsidRPr="0098669A">
        <w:rPr>
          <w:rFonts w:ascii="Arial" w:eastAsia="Arial" w:hAnsi="Arial" w:cs="Arial"/>
          <w:sz w:val="22"/>
          <w:szCs w:val="22"/>
          <w:lang w:val="pl-PL"/>
        </w:rPr>
        <w:t>, Kuga Plug-In Hybrid może emitować około 1</w:t>
      </w:r>
      <w:r w:rsidR="00C87772" w:rsidRPr="0098669A">
        <w:rPr>
          <w:rFonts w:ascii="Arial" w:eastAsia="Arial" w:hAnsi="Arial" w:cs="Arial"/>
          <w:sz w:val="22"/>
          <w:szCs w:val="22"/>
          <w:lang w:val="pl-PL"/>
        </w:rPr>
        <w:t xml:space="preserve"> </w:t>
      </w:r>
      <w:r w:rsidR="00153FE8" w:rsidRPr="0098669A">
        <w:rPr>
          <w:rFonts w:ascii="Arial" w:eastAsia="Arial" w:hAnsi="Arial" w:cs="Arial"/>
          <w:sz w:val="22"/>
          <w:szCs w:val="22"/>
          <w:lang w:val="pl-PL"/>
        </w:rPr>
        <w:t>110 kilogramów CO</w:t>
      </w:r>
      <w:r w:rsidR="00C87772" w:rsidRPr="0098669A">
        <w:rPr>
          <w:rFonts w:ascii="Arial" w:eastAsia="Arial" w:hAnsi="Arial" w:cs="Arial"/>
          <w:sz w:val="22"/>
          <w:szCs w:val="22"/>
          <w:vertAlign w:val="subscript"/>
          <w:lang w:val="pl-PL"/>
        </w:rPr>
        <w:t>2</w:t>
      </w:r>
      <w:r w:rsidR="00153FE8" w:rsidRPr="0098669A">
        <w:rPr>
          <w:rFonts w:ascii="Arial" w:eastAsia="Arial" w:hAnsi="Arial" w:cs="Arial"/>
          <w:sz w:val="22"/>
          <w:szCs w:val="22"/>
          <w:lang w:val="pl-PL"/>
        </w:rPr>
        <w:t xml:space="preserve"> mniej niż Kuga z 1,5-litrowym silnikiem benzynowym EcoBoost na tym samym dystansie.</w:t>
      </w:r>
      <w:r w:rsidR="00153FE8" w:rsidRPr="0098669A">
        <w:rPr>
          <w:rFonts w:ascii="Arial" w:eastAsia="Arial" w:hAnsi="Arial" w:cs="Arial"/>
          <w:sz w:val="22"/>
          <w:szCs w:val="22"/>
          <w:vertAlign w:val="superscript"/>
          <w:lang w:val="pl-PL"/>
        </w:rPr>
        <w:t>1</w:t>
      </w:r>
      <w:r w:rsidR="00153FE8" w:rsidRPr="0098669A">
        <w:rPr>
          <w:rFonts w:ascii="Arial" w:eastAsia="Arial" w:hAnsi="Arial" w:cs="Arial"/>
          <w:sz w:val="22"/>
          <w:szCs w:val="22"/>
          <w:lang w:val="pl-PL"/>
        </w:rPr>
        <w:t xml:space="preserve"> </w:t>
      </w:r>
    </w:p>
    <w:p w14:paraId="79DE635D" w14:textId="77777777" w:rsidR="00DD16AF" w:rsidRPr="0098669A" w:rsidRDefault="00DD16AF" w:rsidP="00DD16AF">
      <w:pPr>
        <w:snapToGrid w:val="0"/>
        <w:spacing w:line="259" w:lineRule="auto"/>
        <w:rPr>
          <w:rFonts w:ascii="Arial" w:eastAsia="Arial" w:hAnsi="Arial" w:cs="Arial"/>
          <w:b/>
          <w:sz w:val="22"/>
          <w:szCs w:val="22"/>
          <w:lang w:val="pl-PL"/>
        </w:rPr>
      </w:pPr>
    </w:p>
    <w:p w14:paraId="4AC5FB67" w14:textId="6E8B2178" w:rsidR="00D42CD5" w:rsidRPr="0098669A" w:rsidRDefault="00D42CD5"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Dane pokazały również, że kierowcy Kugi Plug-In Hybrid chcą, aby ich pojazd był </w:t>
      </w:r>
      <w:r w:rsidR="00C87772" w:rsidRPr="0098669A">
        <w:rPr>
          <w:rFonts w:ascii="Arial" w:eastAsia="Arial" w:hAnsi="Arial" w:cs="Arial"/>
          <w:sz w:val="22"/>
          <w:szCs w:val="22"/>
          <w:lang w:val="pl-PL"/>
        </w:rPr>
        <w:t xml:space="preserve">w pełni </w:t>
      </w:r>
      <w:r w:rsidRPr="0098669A">
        <w:rPr>
          <w:rFonts w:ascii="Arial" w:eastAsia="Arial" w:hAnsi="Arial" w:cs="Arial"/>
          <w:sz w:val="22"/>
          <w:szCs w:val="22"/>
          <w:lang w:val="pl-PL"/>
        </w:rPr>
        <w:t xml:space="preserve">naładowany, a prawie połowa procesów ładowania odbywa się w nocy. Popularne były również krótkie doładowania w ciągu dnia, trwające od jednej do dwóch godzin. Ford przewiduje, że </w:t>
      </w:r>
      <w:r w:rsidR="00C87772" w:rsidRPr="0098669A">
        <w:rPr>
          <w:rFonts w:ascii="Arial" w:eastAsia="Arial" w:hAnsi="Arial" w:cs="Arial"/>
          <w:sz w:val="22"/>
          <w:szCs w:val="22"/>
          <w:lang w:val="pl-PL"/>
        </w:rPr>
        <w:t xml:space="preserve">wzrost </w:t>
      </w:r>
      <w:r w:rsidRPr="0098669A">
        <w:rPr>
          <w:rFonts w:ascii="Arial" w:eastAsia="Arial" w:hAnsi="Arial" w:cs="Arial"/>
          <w:sz w:val="22"/>
          <w:szCs w:val="22"/>
          <w:lang w:val="pl-PL"/>
        </w:rPr>
        <w:t>częstotliwoś</w:t>
      </w:r>
      <w:r w:rsidR="00C87772" w:rsidRPr="0098669A">
        <w:rPr>
          <w:rFonts w:ascii="Arial" w:eastAsia="Arial" w:hAnsi="Arial" w:cs="Arial"/>
          <w:sz w:val="22"/>
          <w:szCs w:val="22"/>
          <w:lang w:val="pl-PL"/>
        </w:rPr>
        <w:t>ci</w:t>
      </w:r>
      <w:r w:rsidRPr="0098669A">
        <w:rPr>
          <w:rFonts w:ascii="Arial" w:eastAsia="Arial" w:hAnsi="Arial" w:cs="Arial"/>
          <w:sz w:val="22"/>
          <w:szCs w:val="22"/>
          <w:lang w:val="pl-PL"/>
        </w:rPr>
        <w:t xml:space="preserve"> ładowania samochodów PHEV wraz z rozwojem infrastruktury w całej Europie. </w:t>
      </w:r>
    </w:p>
    <w:p w14:paraId="6A168B23" w14:textId="77777777" w:rsidR="008133CD" w:rsidRPr="0098669A" w:rsidRDefault="008133CD" w:rsidP="00DD16AF">
      <w:pPr>
        <w:snapToGrid w:val="0"/>
        <w:spacing w:line="259" w:lineRule="auto"/>
        <w:rPr>
          <w:rFonts w:ascii="Arial" w:eastAsia="Arial" w:hAnsi="Arial" w:cs="Arial"/>
          <w:sz w:val="22"/>
          <w:szCs w:val="22"/>
          <w:lang w:val="pl-PL"/>
        </w:rPr>
      </w:pPr>
    </w:p>
    <w:p w14:paraId="7DE4A63D" w14:textId="6CC91EAB" w:rsidR="008133CD" w:rsidRPr="0098669A" w:rsidRDefault="008133CD"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Kuga Plug-In Hybrid</w:t>
      </w:r>
      <w:r w:rsidR="00193867" w:rsidRPr="0098669A">
        <w:rPr>
          <w:rFonts w:ascii="Arial" w:eastAsia="Arial" w:hAnsi="Arial" w:cs="Arial"/>
          <w:sz w:val="22"/>
          <w:szCs w:val="22"/>
          <w:lang w:val="pl-PL"/>
        </w:rPr>
        <w:t xml:space="preserve"> w 2021 r. była najlepiej sprzedającym się samochodem PHEV spośród wszystkich marek na europejski</w:t>
      </w:r>
      <w:r w:rsidR="00581CB3" w:rsidRPr="0098669A">
        <w:rPr>
          <w:rFonts w:ascii="Arial" w:eastAsia="Arial" w:hAnsi="Arial" w:cs="Arial"/>
          <w:sz w:val="22"/>
          <w:szCs w:val="22"/>
          <w:lang w:val="pl-PL"/>
        </w:rPr>
        <w:t>m</w:t>
      </w:r>
      <w:r w:rsidR="00193867" w:rsidRPr="0098669A">
        <w:rPr>
          <w:rFonts w:ascii="Arial" w:eastAsia="Arial" w:hAnsi="Arial" w:cs="Arial"/>
          <w:sz w:val="22"/>
          <w:szCs w:val="22"/>
          <w:lang w:val="pl-PL"/>
        </w:rPr>
        <w:t xml:space="preserve"> rynk</w:t>
      </w:r>
      <w:r w:rsidR="00581CB3" w:rsidRPr="0098669A">
        <w:rPr>
          <w:rFonts w:ascii="Arial" w:eastAsia="Arial" w:hAnsi="Arial" w:cs="Arial"/>
          <w:sz w:val="22"/>
          <w:szCs w:val="22"/>
          <w:lang w:val="pl-PL"/>
        </w:rPr>
        <w:t>u</w:t>
      </w:r>
      <w:r w:rsidR="00193867" w:rsidRPr="0098669A">
        <w:rPr>
          <w:rFonts w:ascii="Arial" w:eastAsia="Arial" w:hAnsi="Arial" w:cs="Arial"/>
          <w:sz w:val="22"/>
          <w:szCs w:val="22"/>
          <w:lang w:val="pl-PL"/>
        </w:rPr>
        <w:t>, wyprzedzając swojego najbliższego rywala z segmentu o ponad 17</w:t>
      </w:r>
      <w:r w:rsidR="00581CB3" w:rsidRPr="0098669A">
        <w:rPr>
          <w:rFonts w:ascii="Arial" w:eastAsia="Arial" w:hAnsi="Arial" w:cs="Arial"/>
          <w:sz w:val="22"/>
          <w:szCs w:val="22"/>
          <w:lang w:val="pl-PL"/>
        </w:rPr>
        <w:t>%</w:t>
      </w:r>
      <w:r w:rsidR="00193867" w:rsidRPr="0098669A">
        <w:rPr>
          <w:rFonts w:ascii="Arial" w:eastAsia="Arial" w:hAnsi="Arial" w:cs="Arial"/>
          <w:sz w:val="22"/>
          <w:szCs w:val="22"/>
          <w:lang w:val="pl-PL"/>
        </w:rPr>
        <w:t>.</w:t>
      </w:r>
      <w:r w:rsidR="00193867" w:rsidRPr="0098669A">
        <w:rPr>
          <w:rFonts w:ascii="Arial" w:eastAsia="Arial" w:hAnsi="Arial" w:cs="Arial"/>
          <w:sz w:val="22"/>
          <w:szCs w:val="22"/>
          <w:vertAlign w:val="superscript"/>
          <w:lang w:val="pl-PL"/>
        </w:rPr>
        <w:t>2</w:t>
      </w:r>
      <w:r w:rsidR="00193867" w:rsidRPr="0098669A">
        <w:rPr>
          <w:rFonts w:ascii="Arial" w:eastAsia="Arial" w:hAnsi="Arial" w:cs="Arial"/>
          <w:sz w:val="22"/>
          <w:szCs w:val="22"/>
          <w:lang w:val="pl-PL"/>
        </w:rPr>
        <w:t xml:space="preserve"> Sprzedaż pojazdów hybrydowych typu plug-in i całkowicie elektrycznych stanowiła 19</w:t>
      </w:r>
      <w:r w:rsidR="00581CB3" w:rsidRPr="0098669A">
        <w:rPr>
          <w:rFonts w:ascii="Arial" w:eastAsia="Arial" w:hAnsi="Arial" w:cs="Arial"/>
          <w:sz w:val="22"/>
          <w:szCs w:val="22"/>
          <w:lang w:val="pl-PL"/>
        </w:rPr>
        <w:t>%</w:t>
      </w:r>
      <w:r w:rsidR="00193867" w:rsidRPr="0098669A">
        <w:rPr>
          <w:rFonts w:ascii="Arial" w:eastAsia="Arial" w:hAnsi="Arial" w:cs="Arial"/>
          <w:sz w:val="22"/>
          <w:szCs w:val="22"/>
          <w:lang w:val="pl-PL"/>
        </w:rPr>
        <w:t xml:space="preserve"> </w:t>
      </w:r>
      <w:r w:rsidR="00BE7062" w:rsidRPr="0098669A">
        <w:rPr>
          <w:rFonts w:ascii="Arial" w:eastAsia="Arial" w:hAnsi="Arial" w:cs="Arial"/>
          <w:sz w:val="22"/>
          <w:szCs w:val="22"/>
          <w:lang w:val="pl-PL"/>
        </w:rPr>
        <w:t xml:space="preserve">wszystkich nowych samochodów sprzedanych w 2021 r., w porównaniu do 21,7% samochodów z </w:t>
      </w:r>
      <w:r w:rsidR="00193867" w:rsidRPr="0098669A">
        <w:rPr>
          <w:rFonts w:ascii="Arial" w:eastAsia="Arial" w:hAnsi="Arial" w:cs="Arial"/>
          <w:sz w:val="22"/>
          <w:szCs w:val="22"/>
          <w:lang w:val="pl-PL"/>
        </w:rPr>
        <w:t xml:space="preserve"> </w:t>
      </w:r>
      <w:r w:rsidR="00BE7062" w:rsidRPr="0098669A">
        <w:rPr>
          <w:rFonts w:ascii="Arial" w:eastAsia="Arial" w:hAnsi="Arial" w:cs="Arial"/>
          <w:sz w:val="22"/>
          <w:szCs w:val="22"/>
          <w:lang w:val="pl-PL"/>
        </w:rPr>
        <w:t>silnikiem Diesla.</w:t>
      </w:r>
      <w:r w:rsidR="00BE7062" w:rsidRPr="0098669A">
        <w:rPr>
          <w:rFonts w:ascii="Arial" w:eastAsia="Arial" w:hAnsi="Arial" w:cs="Arial"/>
          <w:sz w:val="22"/>
          <w:szCs w:val="22"/>
          <w:vertAlign w:val="superscript"/>
          <w:lang w:val="pl-PL"/>
        </w:rPr>
        <w:t>3</w:t>
      </w:r>
      <w:r w:rsidR="00BE7062" w:rsidRPr="0098669A">
        <w:rPr>
          <w:rFonts w:ascii="Arial" w:eastAsia="Arial" w:hAnsi="Arial" w:cs="Arial"/>
          <w:sz w:val="22"/>
          <w:szCs w:val="22"/>
          <w:lang w:val="pl-PL"/>
        </w:rPr>
        <w:t xml:space="preserve"> Ponad połowa wszystkich Kug sprzedanych w 2021 r. to hybrydy plug-in albo pełne hybrydy. </w:t>
      </w:r>
    </w:p>
    <w:p w14:paraId="75E030FF" w14:textId="77777777" w:rsidR="00BE7062" w:rsidRPr="0098669A" w:rsidRDefault="00BE7062" w:rsidP="00DD16AF">
      <w:pPr>
        <w:snapToGrid w:val="0"/>
        <w:spacing w:line="259" w:lineRule="auto"/>
        <w:rPr>
          <w:rFonts w:ascii="Arial" w:eastAsia="Arial" w:hAnsi="Arial" w:cs="Arial"/>
          <w:sz w:val="22"/>
          <w:szCs w:val="22"/>
          <w:lang w:val="pl-PL"/>
        </w:rPr>
      </w:pPr>
    </w:p>
    <w:p w14:paraId="34C4A8CA" w14:textId="0182A368" w:rsidR="00BE7062" w:rsidRPr="0098669A" w:rsidRDefault="00581CB3"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 </w:t>
      </w:r>
      <w:r w:rsidR="00BE7062" w:rsidRPr="0098669A">
        <w:rPr>
          <w:rFonts w:ascii="Arial" w:eastAsia="Arial" w:hAnsi="Arial" w:cs="Arial"/>
          <w:sz w:val="22"/>
          <w:szCs w:val="22"/>
          <w:lang w:val="pl-PL"/>
        </w:rPr>
        <w:t>Nie każdy klient</w:t>
      </w:r>
      <w:r w:rsidR="000A4978" w:rsidRPr="0098669A">
        <w:rPr>
          <w:rFonts w:ascii="Arial" w:eastAsia="Arial" w:hAnsi="Arial" w:cs="Arial"/>
          <w:sz w:val="22"/>
          <w:szCs w:val="22"/>
          <w:lang w:val="pl-PL"/>
        </w:rPr>
        <w:t xml:space="preserve"> jest w stanie od razu prze</w:t>
      </w:r>
      <w:r w:rsidRPr="0098669A">
        <w:rPr>
          <w:rFonts w:ascii="Arial" w:eastAsia="Arial" w:hAnsi="Arial" w:cs="Arial"/>
          <w:sz w:val="22"/>
          <w:szCs w:val="22"/>
          <w:lang w:val="pl-PL"/>
        </w:rPr>
        <w:t>siąść się</w:t>
      </w:r>
      <w:r w:rsidR="000A4978" w:rsidRPr="0098669A">
        <w:rPr>
          <w:rFonts w:ascii="Arial" w:eastAsia="Arial" w:hAnsi="Arial" w:cs="Arial"/>
          <w:sz w:val="22"/>
          <w:szCs w:val="22"/>
          <w:lang w:val="pl-PL"/>
        </w:rPr>
        <w:t xml:space="preserve"> z </w:t>
      </w:r>
      <w:r w:rsidRPr="0098669A">
        <w:rPr>
          <w:rFonts w:ascii="Arial" w:eastAsia="Arial" w:hAnsi="Arial" w:cs="Arial"/>
          <w:sz w:val="22"/>
          <w:szCs w:val="22"/>
          <w:lang w:val="pl-PL"/>
        </w:rPr>
        <w:t xml:space="preserve">auta napędzanego </w:t>
      </w:r>
      <w:r w:rsidR="000A4978" w:rsidRPr="0098669A">
        <w:rPr>
          <w:rFonts w:ascii="Arial" w:eastAsia="Arial" w:hAnsi="Arial" w:cs="Arial"/>
          <w:sz w:val="22"/>
          <w:szCs w:val="22"/>
          <w:lang w:val="pl-PL"/>
        </w:rPr>
        <w:t>silnik</w:t>
      </w:r>
      <w:r w:rsidRPr="0098669A">
        <w:rPr>
          <w:rFonts w:ascii="Arial" w:eastAsia="Arial" w:hAnsi="Arial" w:cs="Arial"/>
          <w:sz w:val="22"/>
          <w:szCs w:val="22"/>
          <w:lang w:val="pl-PL"/>
        </w:rPr>
        <w:t>iem</w:t>
      </w:r>
      <w:r w:rsidR="000A4978" w:rsidRPr="0098669A">
        <w:rPr>
          <w:rFonts w:ascii="Arial" w:eastAsia="Arial" w:hAnsi="Arial" w:cs="Arial"/>
          <w:sz w:val="22"/>
          <w:szCs w:val="22"/>
          <w:lang w:val="pl-PL"/>
        </w:rPr>
        <w:t xml:space="preserve"> benzynow</w:t>
      </w:r>
      <w:r w:rsidRPr="0098669A">
        <w:rPr>
          <w:rFonts w:ascii="Arial" w:eastAsia="Arial" w:hAnsi="Arial" w:cs="Arial"/>
          <w:sz w:val="22"/>
          <w:szCs w:val="22"/>
          <w:lang w:val="pl-PL"/>
        </w:rPr>
        <w:t>ym</w:t>
      </w:r>
      <w:r w:rsidR="000A4978" w:rsidRPr="0098669A">
        <w:rPr>
          <w:rFonts w:ascii="Arial" w:eastAsia="Arial" w:hAnsi="Arial" w:cs="Arial"/>
          <w:sz w:val="22"/>
          <w:szCs w:val="22"/>
          <w:lang w:val="pl-PL"/>
        </w:rPr>
        <w:t xml:space="preserve"> albo wysokoprężn</w:t>
      </w:r>
      <w:r w:rsidRPr="0098669A">
        <w:rPr>
          <w:rFonts w:ascii="Arial" w:eastAsia="Arial" w:hAnsi="Arial" w:cs="Arial"/>
          <w:sz w:val="22"/>
          <w:szCs w:val="22"/>
          <w:lang w:val="pl-PL"/>
        </w:rPr>
        <w:t>ym</w:t>
      </w:r>
      <w:r w:rsidR="000A4978" w:rsidRPr="0098669A">
        <w:rPr>
          <w:rFonts w:ascii="Arial" w:eastAsia="Arial" w:hAnsi="Arial" w:cs="Arial"/>
          <w:sz w:val="22"/>
          <w:szCs w:val="22"/>
          <w:lang w:val="pl-PL"/>
        </w:rPr>
        <w:t xml:space="preserve"> na w pełni elektryczny pojazd. </w:t>
      </w:r>
      <w:r w:rsidR="00D86705" w:rsidRPr="0098669A">
        <w:rPr>
          <w:rFonts w:ascii="Arial" w:eastAsia="Arial" w:hAnsi="Arial" w:cs="Arial"/>
          <w:sz w:val="22"/>
          <w:szCs w:val="22"/>
          <w:lang w:val="pl-PL"/>
        </w:rPr>
        <w:t xml:space="preserve">Właśnie dlatego </w:t>
      </w:r>
      <w:r w:rsidR="00D86705" w:rsidRPr="0098669A">
        <w:rPr>
          <w:rFonts w:ascii="Arial" w:eastAsia="Arial" w:hAnsi="Arial" w:cs="Arial"/>
          <w:sz w:val="22"/>
          <w:szCs w:val="22"/>
          <w:lang w:val="pl-PL"/>
        </w:rPr>
        <w:lastRenderedPageBreak/>
        <w:t xml:space="preserve">zaprojektowaliśmy naszą </w:t>
      </w:r>
      <w:r w:rsidRPr="0098669A">
        <w:rPr>
          <w:rFonts w:ascii="Arial" w:eastAsia="Arial" w:hAnsi="Arial" w:cs="Arial"/>
          <w:sz w:val="22"/>
          <w:szCs w:val="22"/>
          <w:lang w:val="pl-PL"/>
        </w:rPr>
        <w:t xml:space="preserve">zelektryfikowaną </w:t>
      </w:r>
      <w:r w:rsidR="00D86705" w:rsidRPr="0098669A">
        <w:rPr>
          <w:rFonts w:ascii="Arial" w:eastAsia="Arial" w:hAnsi="Arial" w:cs="Arial"/>
          <w:sz w:val="22"/>
          <w:szCs w:val="22"/>
          <w:lang w:val="pl-PL"/>
        </w:rPr>
        <w:t xml:space="preserve">Kugę Plug-In Hybrid, aby zaoferować to, co najlepsze z obu światów, a sprzedaż lepsza od jakiegokolwiek innego samochodu </w:t>
      </w:r>
      <w:r w:rsidRPr="0098669A">
        <w:rPr>
          <w:rFonts w:ascii="Arial" w:eastAsia="Arial" w:hAnsi="Arial" w:cs="Arial"/>
          <w:sz w:val="22"/>
          <w:szCs w:val="22"/>
          <w:lang w:val="pl-PL"/>
        </w:rPr>
        <w:t xml:space="preserve">typu </w:t>
      </w:r>
      <w:r w:rsidR="00D86705" w:rsidRPr="0098669A">
        <w:rPr>
          <w:rFonts w:ascii="Arial" w:eastAsia="Arial" w:hAnsi="Arial" w:cs="Arial"/>
          <w:sz w:val="22"/>
          <w:szCs w:val="22"/>
          <w:lang w:val="pl-PL"/>
        </w:rPr>
        <w:t xml:space="preserve">PHEV w Europie sugeruje, że </w:t>
      </w:r>
      <w:r w:rsidRPr="0098669A">
        <w:rPr>
          <w:rFonts w:ascii="Arial" w:eastAsia="Arial" w:hAnsi="Arial" w:cs="Arial"/>
          <w:sz w:val="22"/>
          <w:szCs w:val="22"/>
          <w:lang w:val="pl-PL"/>
        </w:rPr>
        <w:t>znaleźliśmy</w:t>
      </w:r>
      <w:r w:rsidR="00D86705" w:rsidRPr="0098669A">
        <w:rPr>
          <w:rFonts w:ascii="Arial" w:eastAsia="Arial" w:hAnsi="Arial" w:cs="Arial"/>
          <w:sz w:val="22"/>
          <w:szCs w:val="22"/>
          <w:lang w:val="pl-PL"/>
        </w:rPr>
        <w:t xml:space="preserve"> odpowiedni przepis – powiedział Glen Goold, dyrektor gamy modelowej Forda Kugi. </w:t>
      </w:r>
      <w:r w:rsidR="00265C32" w:rsidRPr="0098669A">
        <w:rPr>
          <w:rFonts w:ascii="Arial" w:eastAsia="Arial" w:hAnsi="Arial" w:cs="Arial"/>
          <w:sz w:val="22"/>
          <w:szCs w:val="22"/>
          <w:lang w:val="pl-PL"/>
        </w:rPr>
        <w:t xml:space="preserve">- </w:t>
      </w:r>
      <w:r w:rsidR="00D86705" w:rsidRPr="0098669A">
        <w:rPr>
          <w:rFonts w:ascii="Arial" w:eastAsia="Arial" w:hAnsi="Arial" w:cs="Arial"/>
          <w:sz w:val="22"/>
          <w:szCs w:val="22"/>
          <w:lang w:val="pl-PL"/>
        </w:rPr>
        <w:t xml:space="preserve">Ford </w:t>
      </w:r>
      <w:r w:rsidR="00265C32" w:rsidRPr="0098669A">
        <w:rPr>
          <w:rFonts w:ascii="Arial" w:eastAsia="Arial" w:hAnsi="Arial" w:cs="Arial"/>
          <w:sz w:val="22"/>
          <w:szCs w:val="22"/>
          <w:lang w:val="pl-PL"/>
        </w:rPr>
        <w:t>realizuje wizję z</w:t>
      </w:r>
      <w:r w:rsidR="00D86705" w:rsidRPr="0098669A">
        <w:rPr>
          <w:rFonts w:ascii="Arial" w:eastAsia="Arial" w:hAnsi="Arial" w:cs="Arial"/>
          <w:sz w:val="22"/>
          <w:szCs w:val="22"/>
          <w:lang w:val="pl-PL"/>
        </w:rPr>
        <w:t xml:space="preserve">elektryfikowanej przyszłości, a samochody takie jak Kuga Plug-In Hybrid pomagają klientom zrobić ten krok razem z nami. </w:t>
      </w:r>
    </w:p>
    <w:p w14:paraId="7232FD6D" w14:textId="77777777" w:rsidR="00D86705" w:rsidRPr="0098669A" w:rsidRDefault="00D86705" w:rsidP="00DD16AF">
      <w:pPr>
        <w:snapToGrid w:val="0"/>
        <w:spacing w:line="259" w:lineRule="auto"/>
        <w:rPr>
          <w:rFonts w:ascii="Arial" w:eastAsia="Arial" w:hAnsi="Arial" w:cs="Arial"/>
          <w:sz w:val="22"/>
          <w:szCs w:val="22"/>
          <w:lang w:val="pl-PL"/>
        </w:rPr>
      </w:pPr>
    </w:p>
    <w:p w14:paraId="2931219E" w14:textId="1CAE885B" w:rsidR="00D86705" w:rsidRPr="0098669A" w:rsidRDefault="00D86705" w:rsidP="00DD16AF">
      <w:pPr>
        <w:snapToGrid w:val="0"/>
        <w:spacing w:line="259" w:lineRule="auto"/>
        <w:rPr>
          <w:rFonts w:ascii="Arial" w:eastAsia="Arial" w:hAnsi="Arial" w:cs="Arial"/>
          <w:b/>
          <w:sz w:val="22"/>
          <w:szCs w:val="22"/>
          <w:lang w:val="pl-PL"/>
        </w:rPr>
      </w:pPr>
      <w:r w:rsidRPr="0098669A">
        <w:rPr>
          <w:rFonts w:ascii="Arial" w:eastAsia="Arial" w:hAnsi="Arial" w:cs="Arial"/>
          <w:b/>
          <w:sz w:val="22"/>
          <w:szCs w:val="22"/>
          <w:lang w:val="pl-PL"/>
        </w:rPr>
        <w:t>Klienci korzystają z elektrycznej mocy</w:t>
      </w:r>
    </w:p>
    <w:p w14:paraId="6EB1CB92" w14:textId="3975432E" w:rsidR="00D86705" w:rsidRPr="0098669A" w:rsidRDefault="00D86705"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Anonimowe dane o użytkowaniu pojazdów, zebrane przez Forda, aby </w:t>
      </w:r>
      <w:r w:rsidR="002D6478" w:rsidRPr="0098669A">
        <w:rPr>
          <w:rFonts w:ascii="Arial" w:eastAsia="Arial" w:hAnsi="Arial" w:cs="Arial"/>
          <w:sz w:val="22"/>
          <w:szCs w:val="22"/>
          <w:lang w:val="pl-PL"/>
        </w:rPr>
        <w:t>lepiej</w:t>
      </w:r>
      <w:r w:rsidRPr="0098669A">
        <w:rPr>
          <w:rFonts w:ascii="Arial" w:eastAsia="Arial" w:hAnsi="Arial" w:cs="Arial"/>
          <w:sz w:val="22"/>
          <w:szCs w:val="22"/>
          <w:lang w:val="pl-PL"/>
        </w:rPr>
        <w:t xml:space="preserve"> zrozumieć i zoptymalizować doświadczenia związane z posiadani</w:t>
      </w:r>
      <w:r w:rsidR="002D6478" w:rsidRPr="0098669A">
        <w:rPr>
          <w:rFonts w:ascii="Arial" w:eastAsia="Arial" w:hAnsi="Arial" w:cs="Arial"/>
          <w:sz w:val="22"/>
          <w:szCs w:val="22"/>
          <w:lang w:val="pl-PL"/>
        </w:rPr>
        <w:t>em</w:t>
      </w:r>
      <w:r w:rsidRPr="0098669A">
        <w:rPr>
          <w:rFonts w:ascii="Arial" w:eastAsia="Arial" w:hAnsi="Arial" w:cs="Arial"/>
          <w:sz w:val="22"/>
          <w:szCs w:val="22"/>
          <w:lang w:val="pl-PL"/>
        </w:rPr>
        <w:t xml:space="preserve"> samochodu PHEV, dostarczyły wglądu w to, w jaki sposób klienci maksymalnie wykorzystują </w:t>
      </w:r>
      <w:r w:rsidR="0098669A" w:rsidRPr="0098669A">
        <w:rPr>
          <w:rFonts w:ascii="Arial" w:eastAsia="Arial" w:hAnsi="Arial" w:cs="Arial"/>
          <w:sz w:val="22"/>
          <w:szCs w:val="22"/>
          <w:lang w:val="pl-PL"/>
        </w:rPr>
        <w:t>wszechstronność</w:t>
      </w:r>
      <w:r w:rsidRPr="0098669A">
        <w:rPr>
          <w:rFonts w:ascii="Arial" w:eastAsia="Arial" w:hAnsi="Arial" w:cs="Arial"/>
          <w:sz w:val="22"/>
          <w:szCs w:val="22"/>
          <w:lang w:val="pl-PL"/>
        </w:rPr>
        <w:t xml:space="preserve"> Kugi Plug-In Hybrid:</w:t>
      </w:r>
    </w:p>
    <w:p w14:paraId="47CC4C48" w14:textId="77777777" w:rsidR="00D86705" w:rsidRPr="0098669A" w:rsidRDefault="00D86705" w:rsidP="00DD16AF">
      <w:pPr>
        <w:snapToGrid w:val="0"/>
        <w:spacing w:line="259" w:lineRule="auto"/>
        <w:rPr>
          <w:rFonts w:ascii="Arial" w:eastAsia="Arial" w:hAnsi="Arial" w:cs="Arial"/>
          <w:sz w:val="22"/>
          <w:szCs w:val="22"/>
          <w:lang w:val="pl-PL"/>
        </w:rPr>
      </w:pPr>
    </w:p>
    <w:p w14:paraId="5B4B5925" w14:textId="165876C2" w:rsidR="00D86705" w:rsidRPr="0098669A" w:rsidRDefault="00D86705" w:rsidP="00D86705">
      <w:pPr>
        <w:pStyle w:val="Akapitzlist"/>
        <w:numPr>
          <w:ilvl w:val="0"/>
          <w:numId w:val="30"/>
        </w:numPr>
        <w:snapToGrid w:val="0"/>
        <w:spacing w:line="259" w:lineRule="auto"/>
        <w:rPr>
          <w:rFonts w:ascii="Arial" w:eastAsia="Arial" w:hAnsi="Arial" w:cs="Arial"/>
          <w:sz w:val="22"/>
          <w:szCs w:val="22"/>
          <w:lang w:val="pl-PL"/>
        </w:rPr>
      </w:pPr>
      <w:r w:rsidRPr="0098669A">
        <w:rPr>
          <w:rFonts w:ascii="Arial" w:eastAsia="Arial" w:hAnsi="Arial" w:cs="Arial"/>
          <w:b/>
          <w:bCs/>
          <w:sz w:val="22"/>
          <w:szCs w:val="22"/>
          <w:lang w:val="pl-PL"/>
        </w:rPr>
        <w:t>Klienci regularnie ładują swoje Kugi Plug-In Hybrid</w:t>
      </w:r>
      <w:r w:rsidRPr="0098669A">
        <w:rPr>
          <w:rFonts w:ascii="Arial" w:eastAsia="Arial" w:hAnsi="Arial" w:cs="Arial"/>
          <w:sz w:val="22"/>
          <w:szCs w:val="22"/>
          <w:lang w:val="pl-PL"/>
        </w:rPr>
        <w:t xml:space="preserve"> – na każde 100 dni jazdy miało miejsce 71 zdarzeń ładowania, co wskazuje, że klienci często ładują akumulatory w dni, w których korzystają ze swoich samochodów. </w:t>
      </w:r>
      <w:r w:rsidR="0072128C" w:rsidRPr="0098669A">
        <w:rPr>
          <w:rFonts w:ascii="Arial" w:eastAsia="Arial" w:hAnsi="Arial" w:cs="Arial"/>
          <w:sz w:val="22"/>
          <w:szCs w:val="22"/>
          <w:lang w:val="pl-PL"/>
        </w:rPr>
        <w:t>Średni stan naładowania</w:t>
      </w:r>
      <w:r w:rsidR="004367C7" w:rsidRPr="0098669A">
        <w:rPr>
          <w:rFonts w:ascii="Arial" w:eastAsia="Arial" w:hAnsi="Arial" w:cs="Arial"/>
          <w:sz w:val="22"/>
          <w:szCs w:val="22"/>
          <w:lang w:val="pl-PL"/>
        </w:rPr>
        <w:t xml:space="preserve"> po podłączeniu do zasilania wynosił 30</w:t>
      </w:r>
      <w:r w:rsidR="002E0BA9" w:rsidRPr="0098669A">
        <w:rPr>
          <w:rFonts w:ascii="Arial" w:eastAsia="Arial" w:hAnsi="Arial" w:cs="Arial"/>
          <w:sz w:val="22"/>
          <w:szCs w:val="22"/>
          <w:lang w:val="pl-PL"/>
        </w:rPr>
        <w:t>%</w:t>
      </w:r>
      <w:r w:rsidR="004367C7" w:rsidRPr="0098669A">
        <w:rPr>
          <w:rFonts w:ascii="Arial" w:eastAsia="Arial" w:hAnsi="Arial" w:cs="Arial"/>
          <w:sz w:val="22"/>
          <w:szCs w:val="22"/>
          <w:lang w:val="pl-PL"/>
        </w:rPr>
        <w:t xml:space="preserve">, co sugeruje, że klienci rzadko jeżdżą do </w:t>
      </w:r>
      <w:r w:rsidR="002E0BA9" w:rsidRPr="0098669A">
        <w:rPr>
          <w:rFonts w:ascii="Arial" w:eastAsia="Arial" w:hAnsi="Arial" w:cs="Arial"/>
          <w:sz w:val="22"/>
          <w:szCs w:val="22"/>
          <w:lang w:val="pl-PL"/>
        </w:rPr>
        <w:t xml:space="preserve">całkowitego </w:t>
      </w:r>
      <w:r w:rsidR="004367C7" w:rsidRPr="0098669A">
        <w:rPr>
          <w:rFonts w:ascii="Arial" w:eastAsia="Arial" w:hAnsi="Arial" w:cs="Arial"/>
          <w:sz w:val="22"/>
          <w:szCs w:val="22"/>
          <w:lang w:val="pl-PL"/>
        </w:rPr>
        <w:t xml:space="preserve">wyczerpania akumulatora, a zamiast tego utrzymują </w:t>
      </w:r>
      <w:r w:rsidR="0072128C" w:rsidRPr="0098669A">
        <w:rPr>
          <w:rFonts w:ascii="Arial" w:eastAsia="Arial" w:hAnsi="Arial" w:cs="Arial"/>
          <w:sz w:val="22"/>
          <w:szCs w:val="22"/>
          <w:lang w:val="pl-PL"/>
        </w:rPr>
        <w:t>naładowany</w:t>
      </w:r>
      <w:r w:rsidR="004367C7" w:rsidRPr="0098669A">
        <w:rPr>
          <w:rFonts w:ascii="Arial" w:eastAsia="Arial" w:hAnsi="Arial" w:cs="Arial"/>
          <w:sz w:val="22"/>
          <w:szCs w:val="22"/>
          <w:lang w:val="pl-PL"/>
        </w:rPr>
        <w:t xml:space="preserve">, aby zmaksymalizować zasięg jazdy na napędzie elektrycznym. </w:t>
      </w:r>
    </w:p>
    <w:p w14:paraId="13784498" w14:textId="18F51E77" w:rsidR="00EF3C57" w:rsidRPr="0098669A" w:rsidRDefault="00EF3C57" w:rsidP="00D86705">
      <w:pPr>
        <w:pStyle w:val="Akapitzlist"/>
        <w:numPr>
          <w:ilvl w:val="0"/>
          <w:numId w:val="30"/>
        </w:numPr>
        <w:snapToGrid w:val="0"/>
        <w:spacing w:line="259" w:lineRule="auto"/>
        <w:rPr>
          <w:rFonts w:ascii="Arial" w:eastAsia="Arial" w:hAnsi="Arial" w:cs="Arial"/>
          <w:sz w:val="22"/>
          <w:szCs w:val="22"/>
          <w:lang w:val="pl-PL"/>
        </w:rPr>
      </w:pPr>
      <w:r w:rsidRPr="0098669A">
        <w:rPr>
          <w:rFonts w:ascii="Arial" w:eastAsia="Arial" w:hAnsi="Arial" w:cs="Arial"/>
          <w:b/>
          <w:bCs/>
          <w:sz w:val="22"/>
          <w:szCs w:val="22"/>
          <w:lang w:val="pl-PL"/>
        </w:rPr>
        <w:t>Zasięg Kugi Plug-In Hybrid zapewniał klientom elastyczność pozwalającą na zaspokojenie ich potrzeb</w:t>
      </w:r>
      <w:r w:rsidRPr="0098669A">
        <w:rPr>
          <w:rFonts w:ascii="Arial" w:eastAsia="Arial" w:hAnsi="Arial" w:cs="Arial"/>
          <w:sz w:val="22"/>
          <w:szCs w:val="22"/>
          <w:lang w:val="pl-PL"/>
        </w:rPr>
        <w:t xml:space="preserve"> – średni dystans pokonywany dziennie i liczba podróży powyżej 100 km osiągnęły szczyt w lipcu, sierpniu i wrześniu, co sugeruje, że klienci wykorzystywali hybrydowy, benzynowo-elektryczny zasięg modelu, aby cieszyć się letnimi wakacjami i innymi aktywnościami.</w:t>
      </w:r>
    </w:p>
    <w:p w14:paraId="1CBCFAFB" w14:textId="12062F9E" w:rsidR="00EF3C57" w:rsidRPr="0098669A" w:rsidRDefault="00EF3C57" w:rsidP="00D86705">
      <w:pPr>
        <w:pStyle w:val="Akapitzlist"/>
        <w:numPr>
          <w:ilvl w:val="0"/>
          <w:numId w:val="30"/>
        </w:numPr>
        <w:snapToGrid w:val="0"/>
        <w:spacing w:line="259" w:lineRule="auto"/>
        <w:rPr>
          <w:rFonts w:ascii="Arial" w:eastAsia="Arial" w:hAnsi="Arial" w:cs="Arial"/>
          <w:sz w:val="22"/>
          <w:szCs w:val="22"/>
          <w:lang w:val="pl-PL"/>
        </w:rPr>
      </w:pPr>
      <w:r w:rsidRPr="0098669A">
        <w:rPr>
          <w:rFonts w:ascii="Arial" w:eastAsia="Arial" w:hAnsi="Arial" w:cs="Arial"/>
          <w:b/>
          <w:bCs/>
          <w:sz w:val="22"/>
          <w:szCs w:val="22"/>
          <w:lang w:val="pl-PL"/>
        </w:rPr>
        <w:t>Klienci</w:t>
      </w:r>
      <w:r w:rsidR="00D01FAB" w:rsidRPr="0098669A">
        <w:rPr>
          <w:rFonts w:ascii="Arial" w:eastAsia="Arial" w:hAnsi="Arial" w:cs="Arial"/>
          <w:b/>
          <w:bCs/>
          <w:sz w:val="22"/>
          <w:szCs w:val="22"/>
          <w:lang w:val="pl-PL"/>
        </w:rPr>
        <w:t xml:space="preserve"> korzystają z nocnego ładowania w domu, aby obniżyć koszty eksploatacji</w:t>
      </w:r>
      <w:r w:rsidR="00D01FAB" w:rsidRPr="0098669A">
        <w:rPr>
          <w:rFonts w:ascii="Arial" w:eastAsia="Arial" w:hAnsi="Arial" w:cs="Arial"/>
          <w:sz w:val="22"/>
          <w:szCs w:val="22"/>
          <w:lang w:val="pl-PL"/>
        </w:rPr>
        <w:t xml:space="preserve"> – z 5,7 miliona przypadków ładowania Kugi Plug-In Hybrid</w:t>
      </w:r>
      <w:r w:rsidR="002E0BA9" w:rsidRPr="0098669A">
        <w:rPr>
          <w:rFonts w:ascii="Arial" w:eastAsia="Arial" w:hAnsi="Arial" w:cs="Arial"/>
          <w:sz w:val="22"/>
          <w:szCs w:val="22"/>
          <w:lang w:val="pl-PL"/>
        </w:rPr>
        <w:t>,</w:t>
      </w:r>
      <w:r w:rsidR="00D01FAB" w:rsidRPr="0098669A">
        <w:rPr>
          <w:rFonts w:ascii="Arial" w:eastAsia="Arial" w:hAnsi="Arial" w:cs="Arial"/>
          <w:sz w:val="22"/>
          <w:szCs w:val="22"/>
          <w:lang w:val="pl-PL"/>
        </w:rPr>
        <w:t xml:space="preserve"> zarejestrowanyc</w:t>
      </w:r>
      <w:r w:rsidR="0072128C" w:rsidRPr="0098669A">
        <w:rPr>
          <w:rFonts w:ascii="Arial" w:eastAsia="Arial" w:hAnsi="Arial" w:cs="Arial"/>
          <w:sz w:val="22"/>
          <w:szCs w:val="22"/>
          <w:lang w:val="pl-PL"/>
        </w:rPr>
        <w:t>h w ciągu ostatnich 12 miesięcy</w:t>
      </w:r>
      <w:r w:rsidR="002E0BA9" w:rsidRPr="0098669A">
        <w:rPr>
          <w:rFonts w:ascii="Arial" w:eastAsia="Arial" w:hAnsi="Arial" w:cs="Arial"/>
          <w:sz w:val="22"/>
          <w:szCs w:val="22"/>
          <w:lang w:val="pl-PL"/>
        </w:rPr>
        <w:t>,</w:t>
      </w:r>
      <w:r w:rsidR="00D01FAB" w:rsidRPr="0098669A">
        <w:rPr>
          <w:rFonts w:ascii="Arial" w:eastAsia="Arial" w:hAnsi="Arial" w:cs="Arial"/>
          <w:sz w:val="22"/>
          <w:szCs w:val="22"/>
          <w:lang w:val="pl-PL"/>
        </w:rPr>
        <w:t xml:space="preserve"> 46% miało miejsce w nocy, przy czym najczęstszy czas ładowania wynosił 12 godzin lub więcej. Oprócz korzystania z tańszej energii elektrycznej, popularność nocnego ładowania sugeruje, że klienci w zakresie ładowania samochodów zachowują się podobnie, jak podczas ładowania smartfonów i innych urządzeń </w:t>
      </w:r>
      <w:r w:rsidR="0072128C" w:rsidRPr="0098669A">
        <w:rPr>
          <w:rFonts w:ascii="Arial" w:eastAsia="Arial" w:hAnsi="Arial" w:cs="Arial"/>
          <w:sz w:val="22"/>
          <w:szCs w:val="22"/>
          <w:lang w:val="pl-PL"/>
        </w:rPr>
        <w:t>życia codziennego</w:t>
      </w:r>
      <w:r w:rsidR="00D01FAB" w:rsidRPr="0098669A">
        <w:rPr>
          <w:rFonts w:ascii="Arial" w:eastAsia="Arial" w:hAnsi="Arial" w:cs="Arial"/>
          <w:sz w:val="22"/>
          <w:szCs w:val="22"/>
          <w:lang w:val="pl-PL"/>
        </w:rPr>
        <w:t>.</w:t>
      </w:r>
    </w:p>
    <w:p w14:paraId="39F1D0E2" w14:textId="6F535567" w:rsidR="00576941" w:rsidRPr="0098669A" w:rsidRDefault="00D01FAB" w:rsidP="00576941">
      <w:pPr>
        <w:pStyle w:val="Akapitzlist"/>
        <w:numPr>
          <w:ilvl w:val="0"/>
          <w:numId w:val="30"/>
        </w:num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Drugi najpopularniejszy czas ładowania wynosił od jednej do dwóch godzin w ciągu dnia, co sugeruje, że kierowcy Kugi Plug-In Hybrid równie</w:t>
      </w:r>
      <w:r w:rsidR="00EC1F64" w:rsidRPr="0098669A">
        <w:rPr>
          <w:rFonts w:ascii="Arial" w:eastAsia="Arial" w:hAnsi="Arial" w:cs="Arial"/>
          <w:sz w:val="22"/>
          <w:szCs w:val="22"/>
          <w:lang w:val="pl-PL"/>
        </w:rPr>
        <w:t>ż</w:t>
      </w:r>
      <w:r w:rsidRPr="0098669A">
        <w:rPr>
          <w:rFonts w:ascii="Arial" w:eastAsia="Arial" w:hAnsi="Arial" w:cs="Arial"/>
          <w:sz w:val="22"/>
          <w:szCs w:val="22"/>
          <w:lang w:val="pl-PL"/>
        </w:rPr>
        <w:t xml:space="preserve"> chętnie korzystają z szybkich doładowań w ciągu dnia, jeśli pozwalają na to </w:t>
      </w:r>
      <w:r w:rsidR="00EC1F64" w:rsidRPr="0098669A">
        <w:rPr>
          <w:rFonts w:ascii="Arial" w:eastAsia="Arial" w:hAnsi="Arial" w:cs="Arial"/>
          <w:sz w:val="22"/>
          <w:szCs w:val="22"/>
          <w:lang w:val="pl-PL"/>
        </w:rPr>
        <w:t xml:space="preserve">publicznie dostępne </w:t>
      </w:r>
      <w:r w:rsidRPr="0098669A">
        <w:rPr>
          <w:rFonts w:ascii="Arial" w:eastAsia="Arial" w:hAnsi="Arial" w:cs="Arial"/>
          <w:sz w:val="22"/>
          <w:szCs w:val="22"/>
          <w:lang w:val="pl-PL"/>
        </w:rPr>
        <w:t>stacje ładowania.</w:t>
      </w:r>
    </w:p>
    <w:p w14:paraId="3220417C" w14:textId="77777777" w:rsidR="00DD16AF" w:rsidRPr="0098669A" w:rsidRDefault="00DD16AF" w:rsidP="00DD16AF">
      <w:pPr>
        <w:snapToGrid w:val="0"/>
        <w:spacing w:line="259" w:lineRule="auto"/>
        <w:rPr>
          <w:rFonts w:ascii="Arial" w:eastAsia="Arial" w:hAnsi="Arial" w:cs="Arial"/>
          <w:sz w:val="22"/>
          <w:szCs w:val="22"/>
          <w:lang w:val="pl-PL"/>
        </w:rPr>
      </w:pPr>
    </w:p>
    <w:p w14:paraId="45C2E8BD" w14:textId="57A514BE" w:rsidR="00DD16AF" w:rsidRPr="0098669A" w:rsidRDefault="00576941" w:rsidP="00DD16AF">
      <w:pPr>
        <w:snapToGrid w:val="0"/>
        <w:spacing w:line="259" w:lineRule="auto"/>
        <w:rPr>
          <w:rFonts w:ascii="Arial" w:eastAsia="Arial" w:hAnsi="Arial" w:cs="Arial"/>
          <w:b/>
          <w:sz w:val="22"/>
          <w:szCs w:val="22"/>
          <w:lang w:val="pl-PL"/>
        </w:rPr>
      </w:pPr>
      <w:r w:rsidRPr="0098669A">
        <w:rPr>
          <w:rFonts w:ascii="Arial" w:eastAsia="Arial" w:hAnsi="Arial" w:cs="Arial"/>
          <w:b/>
          <w:sz w:val="22"/>
          <w:szCs w:val="22"/>
          <w:lang w:val="pl-PL"/>
        </w:rPr>
        <w:t>Kuga Plug-In Hybrid wspiera</w:t>
      </w:r>
      <w:r w:rsidR="00227348" w:rsidRPr="0098669A">
        <w:rPr>
          <w:rFonts w:ascii="Arial" w:eastAsia="Arial" w:hAnsi="Arial" w:cs="Arial"/>
          <w:b/>
          <w:sz w:val="22"/>
          <w:szCs w:val="22"/>
          <w:lang w:val="pl-PL"/>
        </w:rPr>
        <w:t xml:space="preserve"> rozwój elektromobilności</w:t>
      </w:r>
    </w:p>
    <w:p w14:paraId="78C36BED" w14:textId="70BC3AA2" w:rsidR="00576941" w:rsidRPr="0098669A" w:rsidRDefault="00576941"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Kuga Plug-In Hybrid była najlepiej sprzedającym się samochodem PHEV we wszystkich segmentach w 2021 r., sprzedając się w ilości ponad 48 000 egzemplarzy,</w:t>
      </w:r>
      <w:r w:rsidRPr="0098669A">
        <w:rPr>
          <w:rFonts w:ascii="Arial" w:eastAsia="Arial" w:hAnsi="Arial" w:cs="Arial"/>
          <w:sz w:val="22"/>
          <w:szCs w:val="22"/>
          <w:vertAlign w:val="superscript"/>
          <w:lang w:val="pl-PL"/>
        </w:rPr>
        <w:t>2</w:t>
      </w:r>
      <w:r w:rsidRPr="0098669A">
        <w:rPr>
          <w:rFonts w:ascii="Arial" w:eastAsia="Arial" w:hAnsi="Arial" w:cs="Arial"/>
          <w:sz w:val="22"/>
          <w:szCs w:val="22"/>
          <w:lang w:val="pl-PL"/>
        </w:rPr>
        <w:t xml:space="preserve"> </w:t>
      </w:r>
      <w:r w:rsidR="00EC1F64" w:rsidRPr="0098669A">
        <w:rPr>
          <w:rFonts w:ascii="Arial" w:eastAsia="Arial" w:hAnsi="Arial" w:cs="Arial"/>
          <w:sz w:val="22"/>
          <w:szCs w:val="22"/>
          <w:lang w:val="pl-PL"/>
        </w:rPr>
        <w:t xml:space="preserve">a także </w:t>
      </w:r>
      <w:r w:rsidRPr="0098669A">
        <w:rPr>
          <w:rFonts w:ascii="Arial" w:eastAsia="Arial" w:hAnsi="Arial" w:cs="Arial"/>
          <w:sz w:val="22"/>
          <w:szCs w:val="22"/>
          <w:lang w:val="pl-PL"/>
        </w:rPr>
        <w:t xml:space="preserve">wyprzedzając najbliższego rywala z segmentu </w:t>
      </w:r>
      <w:r w:rsidR="00EC1F64" w:rsidRPr="0098669A">
        <w:rPr>
          <w:rFonts w:ascii="Arial" w:eastAsia="Arial" w:hAnsi="Arial" w:cs="Arial"/>
          <w:sz w:val="22"/>
          <w:szCs w:val="22"/>
          <w:lang w:val="pl-PL"/>
        </w:rPr>
        <w:t xml:space="preserve">w ośmiu miesięcznych rankingach sprzedaży minionego roku. </w:t>
      </w:r>
      <w:r w:rsidRPr="0098669A">
        <w:rPr>
          <w:rFonts w:ascii="Arial" w:eastAsia="Arial" w:hAnsi="Arial" w:cs="Arial"/>
          <w:sz w:val="22"/>
          <w:szCs w:val="22"/>
          <w:lang w:val="pl-PL"/>
        </w:rPr>
        <w:t xml:space="preserve"> </w:t>
      </w:r>
    </w:p>
    <w:p w14:paraId="7735E2A4" w14:textId="77777777" w:rsidR="00576941" w:rsidRPr="0098669A" w:rsidRDefault="00576941" w:rsidP="00DD16AF">
      <w:pPr>
        <w:snapToGrid w:val="0"/>
        <w:spacing w:line="259" w:lineRule="auto"/>
        <w:rPr>
          <w:rFonts w:ascii="Arial" w:eastAsia="Arial" w:hAnsi="Arial" w:cs="Arial"/>
          <w:sz w:val="22"/>
          <w:szCs w:val="22"/>
          <w:lang w:val="pl-PL"/>
        </w:rPr>
      </w:pPr>
    </w:p>
    <w:p w14:paraId="29E88366" w14:textId="5805AB0F" w:rsidR="00576941" w:rsidRPr="0098669A" w:rsidRDefault="00576941" w:rsidP="00DD16AF">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Inteligentny układ napędowy SUV-a zapewnia wydajność i wygodę, z całkowitym zasięgiem na napędzie elektrycznym wynoszącym od 57 do 65 km według procedury WLTP i od 71 do 89 km WLTP w mieście, co daje kierowcom możliwość odbywania częstych podróży wyłącznie na napędzie elektrycznym. Zużycie energii wynoszące od 14,8 kWh/100 km według protokołu WLTP także jest niższe niż u kluczowych konkurentów.</w:t>
      </w:r>
      <w:r w:rsidRPr="0098669A">
        <w:rPr>
          <w:rFonts w:ascii="Arial" w:eastAsia="Arial" w:hAnsi="Arial" w:cs="Arial"/>
          <w:sz w:val="22"/>
          <w:szCs w:val="22"/>
          <w:vertAlign w:val="superscript"/>
          <w:lang w:val="pl-PL"/>
        </w:rPr>
        <w:t>4</w:t>
      </w:r>
    </w:p>
    <w:p w14:paraId="177D4527" w14:textId="77777777" w:rsidR="00576941" w:rsidRPr="0098669A" w:rsidRDefault="00576941" w:rsidP="00576941">
      <w:pPr>
        <w:snapToGrid w:val="0"/>
        <w:spacing w:line="259" w:lineRule="auto"/>
        <w:rPr>
          <w:rFonts w:ascii="Arial" w:eastAsia="Arial" w:hAnsi="Arial" w:cs="Arial"/>
          <w:sz w:val="22"/>
          <w:szCs w:val="22"/>
          <w:lang w:val="pl-PL"/>
        </w:rPr>
      </w:pPr>
    </w:p>
    <w:p w14:paraId="0428A12C" w14:textId="37D7B5CA" w:rsidR="006E4FDE" w:rsidRPr="0098669A" w:rsidRDefault="006E4FDE" w:rsidP="00576941">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lastRenderedPageBreak/>
        <w:t>Co więcej, Kuga Plug-In Hybrid oferuje zasięg i wygodę pojazdu napędzanego benzyną, a jednocześnie wykorzystuje</w:t>
      </w:r>
      <w:r w:rsidR="0072128C" w:rsidRPr="0098669A">
        <w:rPr>
          <w:rFonts w:ascii="Arial" w:eastAsia="Arial" w:hAnsi="Arial" w:cs="Arial"/>
          <w:sz w:val="22"/>
          <w:szCs w:val="22"/>
          <w:lang w:val="pl-PL"/>
        </w:rPr>
        <w:t xml:space="preserve"> moc akumulatora do</w:t>
      </w:r>
      <w:r w:rsidR="00DC55C6" w:rsidRPr="0098669A">
        <w:rPr>
          <w:rFonts w:ascii="Arial" w:eastAsia="Arial" w:hAnsi="Arial" w:cs="Arial"/>
          <w:sz w:val="22"/>
          <w:szCs w:val="22"/>
          <w:lang w:val="pl-PL"/>
        </w:rPr>
        <w:t xml:space="preserve"> poprawy</w:t>
      </w:r>
      <w:r w:rsidRPr="0098669A">
        <w:rPr>
          <w:rFonts w:ascii="Arial" w:eastAsia="Arial" w:hAnsi="Arial" w:cs="Arial"/>
          <w:sz w:val="22"/>
          <w:szCs w:val="22"/>
          <w:lang w:val="pl-PL"/>
        </w:rPr>
        <w:t xml:space="preserve"> osiągów silnika benzynowego w celu zwiększenia wydajności, nawet gdy nie jest w całkowicie elektrycznym trybie EV Teraz. Zużycie paliwa </w:t>
      </w:r>
      <w:r w:rsidR="009003AC" w:rsidRPr="0098669A">
        <w:rPr>
          <w:rFonts w:ascii="Arial" w:eastAsia="Arial" w:hAnsi="Arial" w:cs="Arial"/>
          <w:sz w:val="22"/>
          <w:szCs w:val="22"/>
          <w:lang w:val="pl-PL"/>
        </w:rPr>
        <w:t>na poziomie 0,9-1,3 l/100 km według WLTP i emisja CO</w:t>
      </w:r>
      <w:r w:rsidR="00DC55C6" w:rsidRPr="0098669A">
        <w:rPr>
          <w:rFonts w:ascii="Arial" w:eastAsia="Arial" w:hAnsi="Arial" w:cs="Arial"/>
          <w:sz w:val="22"/>
          <w:szCs w:val="22"/>
          <w:vertAlign w:val="subscript"/>
          <w:lang w:val="pl-PL"/>
        </w:rPr>
        <w:t>2</w:t>
      </w:r>
      <w:r w:rsidR="009003AC" w:rsidRPr="0098669A">
        <w:rPr>
          <w:rFonts w:ascii="Arial" w:eastAsia="Arial" w:hAnsi="Arial" w:cs="Arial"/>
          <w:sz w:val="22"/>
          <w:szCs w:val="22"/>
          <w:lang w:val="pl-PL"/>
        </w:rPr>
        <w:t xml:space="preserve"> od 21-20 g/km według WLTP jest lepsza niż kluczowych rywali i oznacza, że kierowcy mogą pozostawić pojazd w trybie EV Auto wiedząc, że będzie działał w najbardziej </w:t>
      </w:r>
      <w:r w:rsidR="00A11E02" w:rsidRPr="0098669A">
        <w:rPr>
          <w:rFonts w:ascii="Arial" w:eastAsia="Arial" w:hAnsi="Arial" w:cs="Arial"/>
          <w:sz w:val="22"/>
          <w:szCs w:val="22"/>
          <w:lang w:val="pl-PL"/>
        </w:rPr>
        <w:t>efekty</w:t>
      </w:r>
      <w:r w:rsidR="009003AC" w:rsidRPr="0098669A">
        <w:rPr>
          <w:rFonts w:ascii="Arial" w:eastAsia="Arial" w:hAnsi="Arial" w:cs="Arial"/>
          <w:sz w:val="22"/>
          <w:szCs w:val="22"/>
          <w:lang w:val="pl-PL"/>
        </w:rPr>
        <w:t>wny sposób.</w:t>
      </w:r>
      <w:r w:rsidR="009003AC" w:rsidRPr="0098669A">
        <w:rPr>
          <w:rFonts w:ascii="Arial" w:eastAsia="Arial" w:hAnsi="Arial" w:cs="Arial"/>
          <w:sz w:val="22"/>
          <w:szCs w:val="22"/>
          <w:vertAlign w:val="superscript"/>
          <w:lang w:val="pl-PL"/>
        </w:rPr>
        <w:t>4</w:t>
      </w:r>
      <w:r w:rsidR="009003AC" w:rsidRPr="0098669A">
        <w:rPr>
          <w:rFonts w:ascii="Arial" w:eastAsia="Arial" w:hAnsi="Arial" w:cs="Arial"/>
          <w:sz w:val="22"/>
          <w:szCs w:val="22"/>
          <w:lang w:val="pl-PL"/>
        </w:rPr>
        <w:t xml:space="preserve"> </w:t>
      </w:r>
    </w:p>
    <w:p w14:paraId="2134DDAB" w14:textId="77777777" w:rsidR="006E4FDE" w:rsidRPr="0098669A" w:rsidRDefault="006E4FDE" w:rsidP="00576941">
      <w:pPr>
        <w:snapToGrid w:val="0"/>
        <w:spacing w:line="259" w:lineRule="auto"/>
        <w:rPr>
          <w:rFonts w:ascii="Arial" w:eastAsia="Arial" w:hAnsi="Arial" w:cs="Arial"/>
          <w:sz w:val="22"/>
          <w:szCs w:val="22"/>
          <w:lang w:val="pl-PL"/>
        </w:rPr>
      </w:pPr>
    </w:p>
    <w:p w14:paraId="0A8C1DF1" w14:textId="7DD87E3B" w:rsidR="009003AC" w:rsidRPr="0098669A" w:rsidRDefault="009003AC" w:rsidP="00576941">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Kierowcy mogą również korzystać z trybu EV </w:t>
      </w:r>
      <w:r w:rsidR="00DC55C6" w:rsidRPr="0098669A">
        <w:rPr>
          <w:rFonts w:ascii="Arial" w:eastAsia="Arial" w:hAnsi="Arial" w:cs="Arial"/>
          <w:sz w:val="22"/>
          <w:szCs w:val="22"/>
          <w:lang w:val="pl-PL"/>
        </w:rPr>
        <w:t>P</w:t>
      </w:r>
      <w:r w:rsidRPr="0098669A">
        <w:rPr>
          <w:rFonts w:ascii="Arial" w:eastAsia="Arial" w:hAnsi="Arial" w:cs="Arial"/>
          <w:sz w:val="22"/>
          <w:szCs w:val="22"/>
          <w:lang w:val="pl-PL"/>
        </w:rPr>
        <w:t xml:space="preserve">óźniej, aby oszczędzać energię akumulatora na później, co daje im pełną kontrolę nad tym, jak i kiedy </w:t>
      </w:r>
      <w:r w:rsidR="00DC55C6" w:rsidRPr="0098669A">
        <w:rPr>
          <w:rFonts w:ascii="Arial" w:eastAsia="Arial" w:hAnsi="Arial" w:cs="Arial"/>
          <w:sz w:val="22"/>
          <w:szCs w:val="22"/>
          <w:lang w:val="pl-PL"/>
        </w:rPr>
        <w:t>z niej s</w:t>
      </w:r>
      <w:r w:rsidRPr="0098669A">
        <w:rPr>
          <w:rFonts w:ascii="Arial" w:eastAsia="Arial" w:hAnsi="Arial" w:cs="Arial"/>
          <w:sz w:val="22"/>
          <w:szCs w:val="22"/>
          <w:lang w:val="pl-PL"/>
        </w:rPr>
        <w:t>korzystać. Oprócz ładowania z zewnętrznego źródła zasilania, Kuga Plug-In Hybrid może automatycznie uzupełniać akumulator podczas jazdy, korzystając z technologii ładowania regeneracyjnego, która przechwytuje energię kinetyczną, która zwykle jest tracona podczas hamowania. Nawet jeśli akumulator jest całkowicie rozładowany, Kuga Plug-In Hybrid oferuje lepsze zużycie paliwa niż kluczow</w:t>
      </w:r>
      <w:r w:rsidR="0072128C" w:rsidRPr="0098669A">
        <w:rPr>
          <w:rFonts w:ascii="Arial" w:eastAsia="Arial" w:hAnsi="Arial" w:cs="Arial"/>
          <w:sz w:val="22"/>
          <w:szCs w:val="22"/>
          <w:lang w:val="pl-PL"/>
        </w:rPr>
        <w:t>i</w:t>
      </w:r>
      <w:r w:rsidRPr="0098669A">
        <w:rPr>
          <w:rFonts w:ascii="Arial" w:eastAsia="Arial" w:hAnsi="Arial" w:cs="Arial"/>
          <w:sz w:val="22"/>
          <w:szCs w:val="22"/>
          <w:lang w:val="pl-PL"/>
        </w:rPr>
        <w:t xml:space="preserve"> konkurenci, wynoszące 5,2-6,0 l/100 km.</w:t>
      </w:r>
      <w:r w:rsidRPr="0098669A">
        <w:rPr>
          <w:rFonts w:ascii="Arial" w:eastAsia="Arial" w:hAnsi="Arial" w:cs="Arial"/>
          <w:sz w:val="22"/>
          <w:szCs w:val="22"/>
          <w:vertAlign w:val="superscript"/>
          <w:lang w:val="pl-PL"/>
        </w:rPr>
        <w:t>4</w:t>
      </w:r>
    </w:p>
    <w:p w14:paraId="197FBB3D" w14:textId="77777777" w:rsidR="00576941" w:rsidRPr="0098669A" w:rsidRDefault="00576941" w:rsidP="00576941">
      <w:pPr>
        <w:snapToGrid w:val="0"/>
        <w:spacing w:line="259" w:lineRule="auto"/>
        <w:rPr>
          <w:rFonts w:ascii="Arial" w:eastAsia="Arial" w:hAnsi="Arial" w:cs="Arial"/>
          <w:sz w:val="22"/>
          <w:szCs w:val="22"/>
          <w:lang w:val="pl-PL"/>
        </w:rPr>
      </w:pPr>
    </w:p>
    <w:p w14:paraId="71BCC6A9" w14:textId="756F8D00" w:rsidR="007123B8" w:rsidRPr="0098669A" w:rsidRDefault="007123B8" w:rsidP="00576941">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Kuga Plug-In Hybrid oferuje również niższy całkowity koszt użytkowania w porównaniu z kluczowymi rywalami z segmentu, z potencjalną oszczędnością ponad 1</w:t>
      </w:r>
      <w:r w:rsidR="00DC55C6" w:rsidRPr="0098669A">
        <w:rPr>
          <w:rFonts w:ascii="Arial" w:eastAsia="Arial" w:hAnsi="Arial" w:cs="Arial"/>
          <w:sz w:val="22"/>
          <w:szCs w:val="22"/>
          <w:lang w:val="pl-PL"/>
        </w:rPr>
        <w:t xml:space="preserve"> </w:t>
      </w:r>
      <w:r w:rsidRPr="0098669A">
        <w:rPr>
          <w:rFonts w:ascii="Arial" w:eastAsia="Arial" w:hAnsi="Arial" w:cs="Arial"/>
          <w:sz w:val="22"/>
          <w:szCs w:val="22"/>
          <w:lang w:val="pl-PL"/>
        </w:rPr>
        <w:t xml:space="preserve">800 euro w typowym okresie wymiany samochodów wynoszącym trzy lat albo 60 000 km. Samochód oferuje niskie zużycie paliwa oraz energii, niskie koszty eksploatacji i wysoką wartość rezydualną. </w:t>
      </w:r>
    </w:p>
    <w:p w14:paraId="2F42B156" w14:textId="77777777" w:rsidR="006E4FDE" w:rsidRPr="0098669A" w:rsidRDefault="006E4FDE" w:rsidP="00576941">
      <w:pPr>
        <w:snapToGrid w:val="0"/>
        <w:spacing w:line="259" w:lineRule="auto"/>
        <w:rPr>
          <w:rFonts w:ascii="Arial" w:eastAsia="Arial" w:hAnsi="Arial" w:cs="Arial"/>
          <w:sz w:val="22"/>
          <w:szCs w:val="22"/>
          <w:lang w:val="pl-PL"/>
        </w:rPr>
      </w:pPr>
    </w:p>
    <w:p w14:paraId="29D59933" w14:textId="7A0C0D65" w:rsidR="00D86705" w:rsidRPr="0098669A" w:rsidRDefault="00074C00" w:rsidP="00D86705">
      <w:pPr>
        <w:snapToGrid w:val="0"/>
        <w:spacing w:line="259" w:lineRule="auto"/>
        <w:rPr>
          <w:rFonts w:ascii="Arial" w:eastAsia="Arial" w:hAnsi="Arial" w:cs="Arial"/>
          <w:sz w:val="22"/>
          <w:szCs w:val="22"/>
          <w:lang w:val="pl-PL"/>
        </w:rPr>
      </w:pPr>
      <w:r w:rsidRPr="0098669A">
        <w:rPr>
          <w:rFonts w:ascii="Arial" w:eastAsia="Arial" w:hAnsi="Arial" w:cs="Arial"/>
          <w:sz w:val="22"/>
          <w:szCs w:val="22"/>
          <w:lang w:val="pl-PL"/>
        </w:rPr>
        <w:t xml:space="preserve">Gama </w:t>
      </w:r>
      <w:r w:rsidR="00123547" w:rsidRPr="0098669A">
        <w:rPr>
          <w:rFonts w:ascii="Arial" w:eastAsia="Arial" w:hAnsi="Arial" w:cs="Arial"/>
          <w:sz w:val="22"/>
          <w:szCs w:val="22"/>
          <w:lang w:val="pl-PL"/>
        </w:rPr>
        <w:t>w pełni elektrycznych</w:t>
      </w:r>
      <w:r w:rsidR="00615DC9" w:rsidRPr="0098669A">
        <w:rPr>
          <w:rFonts w:ascii="Arial" w:eastAsia="Arial" w:hAnsi="Arial" w:cs="Arial"/>
          <w:sz w:val="22"/>
          <w:szCs w:val="22"/>
          <w:lang w:val="pl-PL"/>
        </w:rPr>
        <w:t xml:space="preserve"> oraz</w:t>
      </w:r>
      <w:r w:rsidR="00123547" w:rsidRPr="0098669A">
        <w:rPr>
          <w:rFonts w:ascii="Arial" w:eastAsia="Arial" w:hAnsi="Arial" w:cs="Arial"/>
          <w:sz w:val="22"/>
          <w:szCs w:val="22"/>
          <w:lang w:val="pl-PL"/>
        </w:rPr>
        <w:t xml:space="preserve"> hybrydowych </w:t>
      </w:r>
      <w:r w:rsidR="00615DC9" w:rsidRPr="0098669A">
        <w:rPr>
          <w:rFonts w:ascii="Arial" w:eastAsia="Arial" w:hAnsi="Arial" w:cs="Arial"/>
          <w:sz w:val="22"/>
          <w:szCs w:val="22"/>
          <w:lang w:val="pl-PL"/>
        </w:rPr>
        <w:t xml:space="preserve">typu: </w:t>
      </w:r>
      <w:r w:rsidR="00123547" w:rsidRPr="0098669A">
        <w:rPr>
          <w:rFonts w:ascii="Arial" w:eastAsia="Arial" w:hAnsi="Arial" w:cs="Arial"/>
          <w:sz w:val="22"/>
          <w:szCs w:val="22"/>
          <w:lang w:val="pl-PL"/>
        </w:rPr>
        <w:t xml:space="preserve">plug-in, </w:t>
      </w:r>
      <w:r w:rsidR="00615DC9" w:rsidRPr="0098669A">
        <w:rPr>
          <w:rFonts w:ascii="Arial" w:eastAsia="Arial" w:hAnsi="Arial" w:cs="Arial"/>
          <w:sz w:val="22"/>
          <w:szCs w:val="22"/>
          <w:lang w:val="pl-PL"/>
        </w:rPr>
        <w:t xml:space="preserve">full hybrid i </w:t>
      </w:r>
      <w:r w:rsidR="00123547" w:rsidRPr="0098669A">
        <w:rPr>
          <w:rFonts w:ascii="Arial" w:eastAsia="Arial" w:hAnsi="Arial" w:cs="Arial"/>
          <w:sz w:val="22"/>
          <w:szCs w:val="22"/>
          <w:lang w:val="pl-PL"/>
        </w:rPr>
        <w:t>mild hybrid</w:t>
      </w:r>
      <w:r w:rsidR="00615DC9" w:rsidRPr="0098669A">
        <w:rPr>
          <w:rFonts w:ascii="Arial" w:eastAsia="Arial" w:hAnsi="Arial" w:cs="Arial"/>
          <w:sz w:val="22"/>
          <w:szCs w:val="22"/>
          <w:lang w:val="pl-PL"/>
        </w:rPr>
        <w:t>,</w:t>
      </w:r>
      <w:r w:rsidR="00123547" w:rsidRPr="0098669A">
        <w:rPr>
          <w:rFonts w:ascii="Arial" w:eastAsia="Arial" w:hAnsi="Arial" w:cs="Arial"/>
          <w:sz w:val="22"/>
          <w:szCs w:val="22"/>
          <w:lang w:val="pl-PL"/>
        </w:rPr>
        <w:t xml:space="preserve"> samochodów Forda obejmuje także Mustanga Mach-E i Mustanga Mach-E GT, Kugę Hybrid, Mondeo Hybrid, S-MAX-a Hybrid, Galaxy Hybrid, Explorer</w:t>
      </w:r>
      <w:r w:rsidR="00615DC9" w:rsidRPr="0098669A">
        <w:rPr>
          <w:rFonts w:ascii="Arial" w:eastAsia="Arial" w:hAnsi="Arial" w:cs="Arial"/>
          <w:sz w:val="22"/>
          <w:szCs w:val="22"/>
          <w:lang w:val="pl-PL"/>
        </w:rPr>
        <w:t>a</w:t>
      </w:r>
      <w:r w:rsidR="00123547" w:rsidRPr="0098669A">
        <w:rPr>
          <w:rFonts w:ascii="Arial" w:eastAsia="Arial" w:hAnsi="Arial" w:cs="Arial"/>
          <w:sz w:val="22"/>
          <w:szCs w:val="22"/>
          <w:lang w:val="pl-PL"/>
        </w:rPr>
        <w:t xml:space="preserve"> Plug-In Hybrid oraz Pumę, Fiestę i Focusa w wersji EcoBoost Hybrid.</w:t>
      </w:r>
      <w:r w:rsidR="00123547" w:rsidRPr="0098669A">
        <w:rPr>
          <w:rFonts w:ascii="Arial" w:eastAsia="Arial" w:hAnsi="Arial" w:cs="Arial"/>
          <w:sz w:val="22"/>
          <w:szCs w:val="22"/>
          <w:vertAlign w:val="superscript"/>
          <w:lang w:val="pl-PL"/>
        </w:rPr>
        <w:t>6</w:t>
      </w:r>
      <w:r w:rsidRPr="0098669A">
        <w:rPr>
          <w:rFonts w:ascii="Arial" w:eastAsia="Arial" w:hAnsi="Arial" w:cs="Arial"/>
          <w:sz w:val="22"/>
          <w:szCs w:val="22"/>
          <w:lang w:val="pl-PL"/>
        </w:rPr>
        <w:t xml:space="preserve"> </w:t>
      </w:r>
    </w:p>
    <w:p w14:paraId="04142F11" w14:textId="77777777" w:rsidR="0056200D" w:rsidRPr="0098669A" w:rsidRDefault="0056200D" w:rsidP="00D86705">
      <w:pPr>
        <w:snapToGrid w:val="0"/>
        <w:spacing w:line="259" w:lineRule="auto"/>
        <w:rPr>
          <w:rFonts w:ascii="Arial" w:eastAsia="Arial" w:hAnsi="Arial" w:cs="Arial"/>
          <w:sz w:val="22"/>
          <w:szCs w:val="22"/>
          <w:lang w:val="pl-PL"/>
        </w:rPr>
      </w:pPr>
    </w:p>
    <w:p w14:paraId="5C98D93B" w14:textId="77777777" w:rsidR="0056200D" w:rsidRPr="0098669A" w:rsidRDefault="0056200D" w:rsidP="0056200D">
      <w:pPr>
        <w:jc w:val="center"/>
        <w:rPr>
          <w:rFonts w:ascii="Arial" w:hAnsi="Arial" w:cs="Arial"/>
          <w:szCs w:val="20"/>
          <w:lang w:val="pl-PL"/>
        </w:rPr>
      </w:pPr>
      <w:r w:rsidRPr="0098669A">
        <w:rPr>
          <w:rFonts w:ascii="Arial" w:hAnsi="Arial" w:cs="Arial"/>
          <w:szCs w:val="20"/>
          <w:lang w:val="pl-PL"/>
        </w:rPr>
        <w:t># # #</w:t>
      </w:r>
    </w:p>
    <w:p w14:paraId="6ED28658" w14:textId="77777777" w:rsidR="0056200D" w:rsidRPr="0098669A" w:rsidRDefault="0056200D" w:rsidP="0056200D">
      <w:pPr>
        <w:tabs>
          <w:tab w:val="left" w:pos="7496"/>
        </w:tabs>
        <w:rPr>
          <w:rFonts w:ascii="Arial" w:hAnsi="Arial" w:cs="Arial"/>
          <w:szCs w:val="20"/>
          <w:lang w:val="pl-PL"/>
        </w:rPr>
      </w:pPr>
      <w:r w:rsidRPr="0098669A">
        <w:rPr>
          <w:rFonts w:ascii="Arial" w:hAnsi="Arial" w:cs="Arial"/>
          <w:szCs w:val="20"/>
          <w:lang w:val="pl-PL"/>
        </w:rPr>
        <w:tab/>
      </w:r>
    </w:p>
    <w:p w14:paraId="1D78DCFA" w14:textId="03DAC4EF" w:rsidR="0056200D" w:rsidRPr="0098669A" w:rsidRDefault="0056200D" w:rsidP="0056200D">
      <w:pPr>
        <w:spacing w:after="120"/>
        <w:rPr>
          <w:rFonts w:ascii="Arial" w:hAnsi="Arial" w:cs="Arial"/>
          <w:szCs w:val="20"/>
          <w:lang w:val="pl-PL"/>
        </w:rPr>
      </w:pPr>
      <w:r w:rsidRPr="0098669A">
        <w:rPr>
          <w:rFonts w:ascii="Arial" w:hAnsi="Arial" w:cs="Arial"/>
          <w:szCs w:val="20"/>
          <w:vertAlign w:val="superscript"/>
          <w:lang w:val="pl-PL"/>
        </w:rPr>
        <w:t xml:space="preserve">1 </w:t>
      </w:r>
      <w:r w:rsidR="0098669A" w:rsidRPr="0098669A">
        <w:rPr>
          <w:rFonts w:ascii="Arial" w:hAnsi="Arial" w:cs="Arial"/>
          <w:szCs w:val="20"/>
          <w:lang w:val="pl-PL"/>
        </w:rPr>
        <w:t>Homologowana</w:t>
      </w:r>
      <w:r w:rsidRPr="0098669A">
        <w:rPr>
          <w:rFonts w:ascii="Arial" w:hAnsi="Arial" w:cs="Arial"/>
          <w:szCs w:val="20"/>
          <w:lang w:val="pl-PL"/>
        </w:rPr>
        <w:t xml:space="preserve"> emisja CO</w:t>
      </w:r>
      <w:r w:rsidR="00615DC9" w:rsidRPr="0098669A">
        <w:rPr>
          <w:rFonts w:ascii="Arial" w:hAnsi="Arial" w:cs="Arial"/>
          <w:szCs w:val="20"/>
          <w:vertAlign w:val="subscript"/>
          <w:lang w:val="pl-PL"/>
        </w:rPr>
        <w:t>2</w:t>
      </w:r>
      <w:r w:rsidRPr="0098669A">
        <w:rPr>
          <w:rFonts w:ascii="Arial" w:hAnsi="Arial" w:cs="Arial"/>
          <w:szCs w:val="20"/>
          <w:lang w:val="pl-PL"/>
        </w:rPr>
        <w:t xml:space="preserve"> Kugi Plug-In Hybrid – 21-29 g/km WLTP. Homologowane zużycie paliwa – 0,9-1,3 l/100 km WLTP.</w:t>
      </w:r>
    </w:p>
    <w:p w14:paraId="7EAAF95B" w14:textId="17D8DC36" w:rsidR="0056200D" w:rsidRPr="0098669A" w:rsidRDefault="0056200D" w:rsidP="0056200D">
      <w:pPr>
        <w:spacing w:after="120"/>
        <w:rPr>
          <w:rFonts w:ascii="Arial" w:hAnsi="Arial" w:cs="Arial"/>
          <w:szCs w:val="20"/>
          <w:lang w:val="pl-PL"/>
        </w:rPr>
      </w:pPr>
      <w:r w:rsidRPr="0098669A">
        <w:rPr>
          <w:rFonts w:ascii="Arial" w:hAnsi="Arial" w:cs="Arial"/>
          <w:szCs w:val="20"/>
          <w:lang w:val="pl-PL"/>
        </w:rPr>
        <w:t>Homologowana emisja CO</w:t>
      </w:r>
      <w:r w:rsidR="00615DC9" w:rsidRPr="0098669A">
        <w:rPr>
          <w:rFonts w:ascii="Arial" w:hAnsi="Arial" w:cs="Arial"/>
          <w:szCs w:val="20"/>
          <w:vertAlign w:val="subscript"/>
          <w:lang w:val="pl-PL"/>
        </w:rPr>
        <w:t>2</w:t>
      </w:r>
      <w:r w:rsidRPr="0098669A">
        <w:rPr>
          <w:rFonts w:ascii="Arial" w:hAnsi="Arial" w:cs="Arial"/>
          <w:szCs w:val="20"/>
          <w:lang w:val="pl-PL"/>
        </w:rPr>
        <w:t xml:space="preserve"> 1,5-litrowej Kugi EcoBoost 150 KM – 147-160 g/km WLTP. Homologowane zużycie paliwa 6,5-7,0 l/100 km WLTP.</w:t>
      </w:r>
    </w:p>
    <w:p w14:paraId="31EA5220" w14:textId="6D509D22" w:rsidR="002044AF" w:rsidRPr="0098669A" w:rsidRDefault="0056200D" w:rsidP="0056200D">
      <w:pPr>
        <w:spacing w:after="120"/>
        <w:rPr>
          <w:rFonts w:ascii="Arial" w:hAnsi="Arial" w:cs="Arial"/>
          <w:szCs w:val="20"/>
          <w:lang w:val="pl-PL"/>
        </w:rPr>
      </w:pPr>
      <w:r w:rsidRPr="0098669A">
        <w:rPr>
          <w:rFonts w:ascii="Arial" w:hAnsi="Arial" w:cs="Arial"/>
          <w:szCs w:val="20"/>
          <w:vertAlign w:val="superscript"/>
          <w:lang w:val="pl-PL"/>
        </w:rPr>
        <w:t xml:space="preserve">2 </w:t>
      </w:r>
      <w:r w:rsidRPr="0098669A">
        <w:rPr>
          <w:rFonts w:ascii="Arial" w:hAnsi="Arial" w:cs="Arial"/>
          <w:szCs w:val="20"/>
          <w:lang w:val="pl-PL"/>
        </w:rPr>
        <w:t>Ford of Europe</w:t>
      </w:r>
      <w:r w:rsidR="002044AF" w:rsidRPr="0098669A">
        <w:rPr>
          <w:rFonts w:ascii="Arial" w:hAnsi="Arial" w:cs="Arial"/>
          <w:szCs w:val="20"/>
          <w:lang w:val="pl-PL"/>
        </w:rPr>
        <w:t xml:space="preserve"> raportuje sprzedaż na 20 tradycyjnych europejskich rynkach: Austria, Belgia, Wielka Brytania, Czechy, Dania, Finlandia, Francja, Niemcy, Grecja, Węgry, Irlandia, Włochy, Holandia, Norwegia, Polska, Portugalia, Hiszpania, Rumunia, Szwecja i Szwajcaria.</w:t>
      </w:r>
    </w:p>
    <w:p w14:paraId="3EE1591B" w14:textId="56D3D95C" w:rsidR="0056200D" w:rsidRPr="0098669A" w:rsidRDefault="0056200D" w:rsidP="0056200D">
      <w:pPr>
        <w:spacing w:after="120"/>
        <w:rPr>
          <w:rFonts w:ascii="Arial" w:hAnsi="Arial" w:cs="Arial"/>
          <w:szCs w:val="20"/>
          <w:lang w:val="pl-PL"/>
        </w:rPr>
      </w:pPr>
      <w:r w:rsidRPr="0098669A">
        <w:rPr>
          <w:rFonts w:ascii="Arial" w:hAnsi="Arial" w:cs="Arial"/>
          <w:szCs w:val="20"/>
          <w:vertAlign w:val="superscript"/>
          <w:lang w:val="pl-PL"/>
        </w:rPr>
        <w:t xml:space="preserve">3 </w:t>
      </w:r>
      <w:r w:rsidR="002044AF" w:rsidRPr="0098669A">
        <w:rPr>
          <w:rFonts w:ascii="Arial" w:hAnsi="Arial" w:cs="Arial"/>
          <w:szCs w:val="20"/>
          <w:lang w:val="pl-PL"/>
        </w:rPr>
        <w:t xml:space="preserve">Według danych JATO Dynamics, </w:t>
      </w:r>
      <w:hyperlink r:id="rId8" w:history="1">
        <w:r w:rsidR="00615DC9" w:rsidRPr="0098669A">
          <w:rPr>
            <w:rStyle w:val="Hipercze"/>
            <w:rFonts w:ascii="Arial" w:hAnsi="Arial" w:cs="Arial"/>
            <w:szCs w:val="20"/>
            <w:lang w:val="pl-PL"/>
          </w:rPr>
          <w:t>www.jato.com</w:t>
        </w:r>
      </w:hyperlink>
      <w:r w:rsidR="002044AF" w:rsidRPr="0098669A">
        <w:rPr>
          <w:rFonts w:ascii="Arial" w:hAnsi="Arial" w:cs="Arial"/>
          <w:szCs w:val="20"/>
          <w:lang w:val="pl-PL"/>
        </w:rPr>
        <w:t>.</w:t>
      </w:r>
      <w:r w:rsidR="00615DC9" w:rsidRPr="0098669A">
        <w:rPr>
          <w:rFonts w:ascii="Arial" w:hAnsi="Arial" w:cs="Arial"/>
          <w:szCs w:val="20"/>
          <w:lang w:val="pl-PL"/>
        </w:rPr>
        <w:t xml:space="preserve"> </w:t>
      </w:r>
    </w:p>
    <w:p w14:paraId="66243EFE" w14:textId="7C444800" w:rsidR="0056200D" w:rsidRPr="0098669A" w:rsidRDefault="0056200D" w:rsidP="0056200D">
      <w:pPr>
        <w:spacing w:after="120"/>
        <w:rPr>
          <w:rFonts w:ascii="Arial" w:hAnsi="Arial" w:cs="Arial"/>
          <w:szCs w:val="20"/>
          <w:lang w:val="pl-PL"/>
        </w:rPr>
      </w:pPr>
      <w:r w:rsidRPr="0098669A">
        <w:rPr>
          <w:rFonts w:ascii="Arial" w:hAnsi="Arial" w:cs="Arial"/>
          <w:szCs w:val="20"/>
          <w:vertAlign w:val="superscript"/>
          <w:lang w:val="pl-PL"/>
        </w:rPr>
        <w:t xml:space="preserve">4 </w:t>
      </w:r>
      <w:r w:rsidR="002044AF" w:rsidRPr="0098669A">
        <w:rPr>
          <w:rFonts w:ascii="Arial" w:hAnsi="Arial" w:cs="Arial"/>
          <w:szCs w:val="20"/>
          <w:lang w:val="pl-PL"/>
        </w:rPr>
        <w:t>Według analizy Forda.</w:t>
      </w:r>
    </w:p>
    <w:p w14:paraId="17917C7A" w14:textId="16046C7E" w:rsidR="0056200D" w:rsidRPr="0098669A" w:rsidRDefault="0056200D" w:rsidP="0056200D">
      <w:pPr>
        <w:spacing w:after="120"/>
        <w:rPr>
          <w:rFonts w:ascii="Arial" w:hAnsi="Arial" w:cs="Arial"/>
          <w:szCs w:val="20"/>
          <w:lang w:val="pl-PL"/>
        </w:rPr>
      </w:pPr>
      <w:r w:rsidRPr="0098669A">
        <w:rPr>
          <w:rFonts w:ascii="Arial" w:hAnsi="Arial" w:cs="Arial"/>
          <w:szCs w:val="20"/>
          <w:vertAlign w:val="superscript"/>
          <w:lang w:val="pl-PL"/>
        </w:rPr>
        <w:t xml:space="preserve">5 </w:t>
      </w:r>
      <w:r w:rsidR="002044AF" w:rsidRPr="0098669A">
        <w:rPr>
          <w:rFonts w:ascii="Arial" w:hAnsi="Arial" w:cs="Arial"/>
          <w:szCs w:val="20"/>
          <w:lang w:val="pl-PL"/>
        </w:rPr>
        <w:t xml:space="preserve">Według danych przygotowanych przez Forda na podstawie rynku niemieckiego. </w:t>
      </w:r>
    </w:p>
    <w:p w14:paraId="25CA5B8D" w14:textId="54AD91DC" w:rsidR="002044AF" w:rsidRPr="0098669A" w:rsidRDefault="0056200D" w:rsidP="002044AF">
      <w:pPr>
        <w:spacing w:after="120"/>
        <w:rPr>
          <w:rFonts w:ascii="Arial" w:hAnsi="Arial" w:cs="Arial"/>
          <w:szCs w:val="20"/>
          <w:lang w:val="pl-PL"/>
        </w:rPr>
      </w:pPr>
      <w:r w:rsidRPr="0098669A">
        <w:rPr>
          <w:rFonts w:ascii="Arial" w:hAnsi="Arial" w:cs="Arial"/>
          <w:szCs w:val="20"/>
          <w:vertAlign w:val="superscript"/>
          <w:lang w:val="pl-PL"/>
        </w:rPr>
        <w:t xml:space="preserve">6 </w:t>
      </w:r>
      <w:r w:rsidR="002044AF" w:rsidRPr="0098669A">
        <w:rPr>
          <w:rFonts w:ascii="Arial" w:hAnsi="Arial" w:cs="Arial"/>
          <w:szCs w:val="20"/>
          <w:lang w:val="pl-PL"/>
        </w:rPr>
        <w:t xml:space="preserve">Ford Mustang Mach-E według </w:t>
      </w:r>
      <w:r w:rsidR="001E5141" w:rsidRPr="0098669A">
        <w:rPr>
          <w:rFonts w:ascii="Arial" w:hAnsi="Arial" w:cs="Arial"/>
          <w:szCs w:val="20"/>
          <w:lang w:val="pl-PL"/>
        </w:rPr>
        <w:t xml:space="preserve">homologacji </w:t>
      </w:r>
      <w:r w:rsidR="002044AF" w:rsidRPr="0098669A">
        <w:rPr>
          <w:rFonts w:ascii="Arial" w:hAnsi="Arial" w:cs="Arial"/>
          <w:szCs w:val="20"/>
          <w:lang w:val="pl-PL"/>
        </w:rPr>
        <w:t>WLTP zapewnia zasięg do 610 km w trybie czysto elektrycznym w wersji z napędem na tylne koła i akumulatorem o zwiększonym zasięgu.</w:t>
      </w:r>
    </w:p>
    <w:p w14:paraId="21C17ADE" w14:textId="328181B6" w:rsidR="001E5141" w:rsidRPr="0098669A" w:rsidRDefault="001E5141" w:rsidP="002044AF">
      <w:pPr>
        <w:spacing w:after="120"/>
        <w:rPr>
          <w:rFonts w:ascii="Arial" w:hAnsi="Arial" w:cs="Arial"/>
          <w:szCs w:val="20"/>
          <w:lang w:val="pl-PL"/>
        </w:rPr>
      </w:pPr>
      <w:r w:rsidRPr="0098669A">
        <w:rPr>
          <w:rFonts w:ascii="Arial" w:hAnsi="Arial" w:cs="Arial"/>
          <w:szCs w:val="20"/>
          <w:lang w:val="pl-PL"/>
        </w:rPr>
        <w:t>Ford Mustang Mach-E GT według homologacji WLTP zapewnia zasięg do 500 km w trybie czysto elektrycznym.</w:t>
      </w:r>
    </w:p>
    <w:p w14:paraId="33D8792C" w14:textId="64EA7834"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615DC9" w:rsidRPr="0098669A">
        <w:rPr>
          <w:rFonts w:ascii="Arial" w:hAnsi="Arial" w:cs="Arial"/>
          <w:szCs w:val="20"/>
          <w:vertAlign w:val="subscript"/>
          <w:lang w:val="pl-PL"/>
        </w:rPr>
        <w:t>2</w:t>
      </w:r>
      <w:r w:rsidRPr="0098669A">
        <w:rPr>
          <w:rFonts w:ascii="Arial" w:hAnsi="Arial" w:cs="Arial"/>
          <w:szCs w:val="20"/>
          <w:lang w:val="pl-PL"/>
        </w:rPr>
        <w:t xml:space="preserve"> Forda Kugi Hybrid – 124-146 g/km WLTP. Homologowane zużycie paliwa – 5,4-6,4 l/100 km WLTP.</w:t>
      </w:r>
    </w:p>
    <w:p w14:paraId="1D82EA0A" w14:textId="65D24880"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615DC9" w:rsidRPr="0098669A">
        <w:rPr>
          <w:rFonts w:ascii="Arial" w:hAnsi="Arial" w:cs="Arial"/>
          <w:szCs w:val="20"/>
          <w:vertAlign w:val="subscript"/>
          <w:lang w:val="pl-PL"/>
        </w:rPr>
        <w:t>2</w:t>
      </w:r>
      <w:r w:rsidRPr="0098669A">
        <w:rPr>
          <w:rFonts w:ascii="Arial" w:hAnsi="Arial" w:cs="Arial"/>
          <w:szCs w:val="20"/>
          <w:lang w:val="pl-PL"/>
        </w:rPr>
        <w:t xml:space="preserve"> Forda Mondeo Hybrid – 127-142 g/km WLTP. Homologowane zużycie paliwa – 5,6-6,2 l/100 km WLTP.</w:t>
      </w:r>
    </w:p>
    <w:p w14:paraId="750C312F" w14:textId="2556AFEB" w:rsidR="001E5141" w:rsidRPr="0098669A" w:rsidRDefault="001E5141" w:rsidP="001E5141">
      <w:pPr>
        <w:spacing w:after="120"/>
        <w:rPr>
          <w:rFonts w:ascii="Arial" w:hAnsi="Arial" w:cs="Arial"/>
          <w:szCs w:val="20"/>
          <w:lang w:val="pl-PL"/>
        </w:rPr>
      </w:pPr>
      <w:r w:rsidRPr="0098669A">
        <w:rPr>
          <w:rFonts w:ascii="Arial" w:hAnsi="Arial" w:cs="Arial"/>
          <w:szCs w:val="20"/>
          <w:lang w:val="pl-PL"/>
        </w:rPr>
        <w:lastRenderedPageBreak/>
        <w:t>Homologowana emisja CO</w:t>
      </w:r>
      <w:r w:rsidR="00615DC9" w:rsidRPr="0098669A">
        <w:rPr>
          <w:rFonts w:ascii="Arial" w:hAnsi="Arial" w:cs="Arial"/>
          <w:szCs w:val="20"/>
          <w:vertAlign w:val="subscript"/>
          <w:lang w:val="pl-PL"/>
        </w:rPr>
        <w:t>2</w:t>
      </w:r>
      <w:r w:rsidRPr="0098669A">
        <w:rPr>
          <w:rFonts w:ascii="Arial" w:hAnsi="Arial" w:cs="Arial"/>
          <w:szCs w:val="20"/>
          <w:lang w:val="pl-PL"/>
        </w:rPr>
        <w:t xml:space="preserve"> Forda S-MAX Hybrid i Galaxy Hybrid – 146-153 g/km WLTP. Homologowane zużycie paliwa – 6,4-6,7 l/100 km WLTP.</w:t>
      </w:r>
    </w:p>
    <w:p w14:paraId="5ECCC40A" w14:textId="58A044A0"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D22590" w:rsidRPr="0098669A">
        <w:rPr>
          <w:rFonts w:ascii="Arial" w:hAnsi="Arial" w:cs="Arial"/>
          <w:szCs w:val="20"/>
          <w:vertAlign w:val="subscript"/>
          <w:lang w:val="pl-PL"/>
        </w:rPr>
        <w:t>2</w:t>
      </w:r>
      <w:r w:rsidRPr="0098669A">
        <w:rPr>
          <w:rFonts w:ascii="Arial" w:hAnsi="Arial" w:cs="Arial"/>
          <w:szCs w:val="20"/>
          <w:lang w:val="pl-PL"/>
        </w:rPr>
        <w:t xml:space="preserve"> Forda Explorera Plug-In Hybrid – 71 g/km WLTP. Homologowane zużycie paliwa – 3,1 l/100 km WLTP. Zasięg w trybie czysto elektrycznym – 42 km WLTP.</w:t>
      </w:r>
    </w:p>
    <w:p w14:paraId="10D71424" w14:textId="16DBF324"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D22590" w:rsidRPr="0098669A">
        <w:rPr>
          <w:rFonts w:ascii="Arial" w:hAnsi="Arial" w:cs="Arial"/>
          <w:szCs w:val="20"/>
          <w:vertAlign w:val="subscript"/>
          <w:lang w:val="pl-PL"/>
        </w:rPr>
        <w:t>2</w:t>
      </w:r>
      <w:r w:rsidRPr="0098669A">
        <w:rPr>
          <w:rFonts w:ascii="Arial" w:hAnsi="Arial" w:cs="Arial"/>
          <w:szCs w:val="20"/>
          <w:lang w:val="pl-PL"/>
        </w:rPr>
        <w:t xml:space="preserve"> Forda Pumy EcoBoost Hybrid – 119-143 g/km WLTP. Homologowane zużycie paliwa – 5,3-6,3 l/100 km WLTP.</w:t>
      </w:r>
    </w:p>
    <w:p w14:paraId="262C56DC" w14:textId="449C8265"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D22590" w:rsidRPr="0098669A">
        <w:rPr>
          <w:rFonts w:ascii="Arial" w:hAnsi="Arial" w:cs="Arial"/>
          <w:szCs w:val="20"/>
          <w:vertAlign w:val="subscript"/>
          <w:lang w:val="pl-PL"/>
        </w:rPr>
        <w:t>2</w:t>
      </w:r>
      <w:r w:rsidRPr="0098669A">
        <w:rPr>
          <w:rFonts w:ascii="Arial" w:hAnsi="Arial" w:cs="Arial"/>
          <w:szCs w:val="20"/>
          <w:lang w:val="pl-PL"/>
        </w:rPr>
        <w:t xml:space="preserve"> Forda Fiesty EcoBoost Hybrid – 111-138 g/km WLTP. Homologowane zużycie paliwa – 4,9-6,1 l/100 km WLTP.</w:t>
      </w:r>
    </w:p>
    <w:p w14:paraId="0E0D0F17" w14:textId="01B5B1EE" w:rsidR="001E5141" w:rsidRPr="0098669A" w:rsidRDefault="001E5141" w:rsidP="001E5141">
      <w:pPr>
        <w:spacing w:after="120"/>
        <w:rPr>
          <w:rFonts w:ascii="Arial" w:hAnsi="Arial" w:cs="Arial"/>
          <w:szCs w:val="20"/>
          <w:lang w:val="pl-PL"/>
        </w:rPr>
      </w:pPr>
      <w:r w:rsidRPr="0098669A">
        <w:rPr>
          <w:rFonts w:ascii="Arial" w:hAnsi="Arial" w:cs="Arial"/>
          <w:szCs w:val="20"/>
          <w:lang w:val="pl-PL"/>
        </w:rPr>
        <w:t>Homologowana emisja CO</w:t>
      </w:r>
      <w:r w:rsidR="00D22590" w:rsidRPr="0098669A">
        <w:rPr>
          <w:rFonts w:ascii="Arial" w:hAnsi="Arial" w:cs="Arial"/>
          <w:szCs w:val="20"/>
          <w:vertAlign w:val="subscript"/>
          <w:lang w:val="pl-PL"/>
        </w:rPr>
        <w:t>2</w:t>
      </w:r>
      <w:r w:rsidRPr="0098669A">
        <w:rPr>
          <w:rFonts w:ascii="Arial" w:hAnsi="Arial" w:cs="Arial"/>
          <w:szCs w:val="20"/>
          <w:lang w:val="pl-PL"/>
        </w:rPr>
        <w:t xml:space="preserve"> Forda Focusa EcoBoost Hybrid – 115-149 g/km WLTP. Homologowane zużycie paliwa – 5,1-6,6 l/100 km WLTP.</w:t>
      </w:r>
    </w:p>
    <w:p w14:paraId="061521E2" w14:textId="3577F8C2" w:rsidR="001E5141" w:rsidRPr="0098669A" w:rsidRDefault="001E5141" w:rsidP="001E5141">
      <w:pPr>
        <w:spacing w:after="120"/>
        <w:rPr>
          <w:rFonts w:ascii="Arial" w:hAnsi="Arial" w:cs="Arial"/>
          <w:szCs w:val="20"/>
          <w:lang w:val="pl-PL"/>
        </w:rPr>
      </w:pPr>
      <w:r w:rsidRPr="0098669A">
        <w:rPr>
          <w:rFonts w:ascii="Arial" w:hAnsi="Arial" w:cs="Arial"/>
          <w:szCs w:val="20"/>
          <w:lang w:val="pl-PL"/>
        </w:rPr>
        <w:t>Emisja CO</w:t>
      </w:r>
      <w:r w:rsidR="00D22590" w:rsidRPr="0098669A">
        <w:rPr>
          <w:rFonts w:ascii="Arial" w:hAnsi="Arial" w:cs="Arial"/>
          <w:szCs w:val="20"/>
          <w:vertAlign w:val="subscript"/>
          <w:lang w:val="pl-PL"/>
        </w:rPr>
        <w:t>2</w:t>
      </w:r>
      <w:r w:rsidRPr="0098669A">
        <w:rPr>
          <w:rFonts w:ascii="Arial" w:hAnsi="Arial" w:cs="Arial"/>
          <w:szCs w:val="20"/>
          <w:lang w:val="pl-PL"/>
        </w:rPr>
        <w:t xml:space="preserve"> i zużycie paliwa może się różnić w zależności od wariantów pojazdów oferowanych na poszczególnych rynkach.</w:t>
      </w:r>
    </w:p>
    <w:p w14:paraId="279C5793" w14:textId="450D66F9" w:rsidR="001E5141" w:rsidRPr="0098669A" w:rsidRDefault="001E5141" w:rsidP="001E5141">
      <w:pPr>
        <w:spacing w:after="120"/>
        <w:rPr>
          <w:rFonts w:ascii="Arial" w:hAnsi="Arial" w:cs="Arial"/>
          <w:szCs w:val="20"/>
          <w:lang w:val="pl-PL"/>
        </w:rPr>
      </w:pPr>
      <w:r w:rsidRPr="0098669A">
        <w:rPr>
          <w:rFonts w:ascii="Arial" w:hAnsi="Arial" w:cs="Arial"/>
          <w:szCs w:val="20"/>
          <w:lang w:val="pl-PL"/>
        </w:rPr>
        <w:t>Deklarowane zużycie paliwa/energii, emisje CO</w:t>
      </w:r>
      <w:r w:rsidR="00D22590" w:rsidRPr="0098669A">
        <w:rPr>
          <w:rFonts w:ascii="Arial" w:hAnsi="Arial" w:cs="Arial"/>
          <w:szCs w:val="20"/>
          <w:vertAlign w:val="subscript"/>
          <w:lang w:val="pl-PL"/>
        </w:rPr>
        <w:t>2</w:t>
      </w:r>
      <w:r w:rsidRPr="0098669A">
        <w:rPr>
          <w:rFonts w:ascii="Arial" w:hAnsi="Arial" w:cs="Arial"/>
          <w:szCs w:val="20"/>
          <w:lang w:val="pl-PL"/>
        </w:rPr>
        <w:t xml:space="preserve"> i zasięg elektryczny WLTP są określane zgodnie z wymaganiami technicznymi i specyfikacjami rozporządzeń europejskich (WE) 715/2007 i (UE) 2017/1151 ze zmianami. Zastosowane standardowe procedury testowe umożliwiają porównanie różnych typów pojazdów i różnych producentów.</w:t>
      </w:r>
    </w:p>
    <w:p w14:paraId="798B064D" w14:textId="77777777" w:rsidR="00F165F2" w:rsidRPr="0098669A" w:rsidRDefault="00F165F2" w:rsidP="00A15C08">
      <w:pPr>
        <w:rPr>
          <w:rFonts w:ascii="Arial" w:hAnsi="Arial" w:cs="Arial"/>
          <w:i/>
          <w:color w:val="000000" w:themeColor="text1"/>
          <w:sz w:val="22"/>
          <w:szCs w:val="22"/>
          <w:lang w:val="pl-PL"/>
        </w:rPr>
      </w:pPr>
    </w:p>
    <w:p w14:paraId="23AA44CB" w14:textId="77777777" w:rsidR="007F7650" w:rsidRPr="0098669A" w:rsidRDefault="007F7650" w:rsidP="00A15C08">
      <w:pPr>
        <w:rPr>
          <w:rFonts w:ascii="Arial" w:hAnsi="Arial" w:cs="Arial"/>
          <w:b/>
          <w:bCs/>
          <w:i/>
          <w:iCs/>
          <w:color w:val="000000"/>
          <w:szCs w:val="20"/>
          <w:lang w:val="pl-PL"/>
        </w:rPr>
      </w:pPr>
      <w:r w:rsidRPr="0098669A">
        <w:rPr>
          <w:rFonts w:ascii="Arial" w:hAnsi="Arial" w:cs="Arial"/>
          <w:b/>
          <w:bCs/>
          <w:i/>
          <w:iCs/>
          <w:color w:val="000000"/>
          <w:lang w:val="pl-PL"/>
        </w:rPr>
        <w:t>O Ford Motor Company</w:t>
      </w:r>
    </w:p>
    <w:p w14:paraId="561DD997" w14:textId="77777777" w:rsidR="007F7650" w:rsidRPr="0098669A" w:rsidRDefault="007F7650" w:rsidP="00A15C08">
      <w:pPr>
        <w:rPr>
          <w:lang w:val="pl-PL"/>
        </w:rPr>
      </w:pPr>
      <w:r w:rsidRPr="0098669A">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sidRPr="0098669A">
          <w:rPr>
            <w:rStyle w:val="czeinternetowe"/>
            <w:rFonts w:ascii="Arial" w:hAnsi="Arial" w:cs="Arial"/>
            <w:i/>
            <w:iCs/>
            <w:lang w:val="pl-PL"/>
          </w:rPr>
          <w:t>corporate.ford.com</w:t>
        </w:r>
      </w:hyperlink>
      <w:r w:rsidRPr="0098669A">
        <w:rPr>
          <w:rFonts w:ascii="Arial" w:hAnsi="Arial" w:cs="Arial"/>
          <w:i/>
          <w:iCs/>
          <w:color w:val="000000"/>
          <w:lang w:val="pl-PL"/>
        </w:rPr>
        <w:t>.</w:t>
      </w:r>
    </w:p>
    <w:p w14:paraId="52315863" w14:textId="77777777" w:rsidR="007F7650" w:rsidRPr="0098669A" w:rsidRDefault="007F7650" w:rsidP="00A15C08">
      <w:pPr>
        <w:rPr>
          <w:rFonts w:ascii="Arial" w:hAnsi="Arial" w:cs="Arial"/>
          <w:i/>
          <w:iCs/>
          <w:sz w:val="22"/>
          <w:szCs w:val="22"/>
          <w:lang w:val="pl-PL"/>
        </w:rPr>
      </w:pPr>
    </w:p>
    <w:p w14:paraId="4A18A255" w14:textId="77777777" w:rsidR="007F7650" w:rsidRPr="0098669A" w:rsidRDefault="007F7650" w:rsidP="00A15C08">
      <w:pPr>
        <w:rPr>
          <w:rFonts w:ascii="Arial" w:hAnsi="Arial" w:cs="Arial"/>
          <w:szCs w:val="22"/>
          <w:lang w:val="pl-PL"/>
        </w:rPr>
      </w:pPr>
      <w:r w:rsidRPr="0098669A">
        <w:rPr>
          <w:rFonts w:ascii="Arial" w:hAnsi="Arial" w:cs="Arial"/>
          <w:b/>
          <w:bCs/>
          <w:i/>
          <w:iCs/>
          <w:lang w:val="pl-PL"/>
        </w:rPr>
        <w:t>Ford of Europe</w:t>
      </w:r>
      <w:r w:rsidRPr="0098669A">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98669A" w:rsidRDefault="00D14416" w:rsidP="00A15C08">
      <w:pPr>
        <w:pStyle w:val="NormalnyWeb"/>
        <w:shd w:val="clear" w:color="auto" w:fill="FFFFFF"/>
        <w:spacing w:before="0" w:after="0"/>
        <w:rPr>
          <w:rFonts w:ascii="Arial" w:hAnsi="Arial" w:cs="Arial"/>
          <w:color w:val="333333"/>
          <w:sz w:val="21"/>
          <w:szCs w:val="21"/>
          <w:lang w:val="pl-PL"/>
        </w:rPr>
      </w:pPr>
    </w:p>
    <w:p w14:paraId="1E2B8250" w14:textId="154FC5FC" w:rsidR="00F01506" w:rsidRPr="0098669A" w:rsidRDefault="00F01506" w:rsidP="00A15C08">
      <w:pPr>
        <w:pStyle w:val="NormalnyWeb"/>
        <w:shd w:val="clear" w:color="auto" w:fill="FFFFFF"/>
        <w:spacing w:before="0" w:after="0"/>
        <w:rPr>
          <w:rFonts w:ascii="Arial" w:hAnsi="Arial" w:cs="Arial"/>
          <w:color w:val="333333"/>
          <w:sz w:val="21"/>
          <w:szCs w:val="20"/>
          <w:lang w:val="pl-PL"/>
        </w:rPr>
      </w:pPr>
      <w:r w:rsidRPr="0098669A">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98669A" w14:paraId="5A85FDA0" w14:textId="77777777" w:rsidTr="00F01506">
        <w:tc>
          <w:tcPr>
            <w:tcW w:w="1320" w:type="dxa"/>
            <w:hideMark/>
          </w:tcPr>
          <w:p w14:paraId="0632EF6A" w14:textId="77777777" w:rsidR="00F01506" w:rsidRPr="0098669A" w:rsidRDefault="00F01506" w:rsidP="00A15C08">
            <w:pPr>
              <w:rPr>
                <w:rFonts w:ascii="Arial" w:hAnsi="Arial" w:cs="Arial"/>
                <w:sz w:val="22"/>
                <w:lang w:val="pl-PL" w:eastAsia="ar-SA" w:bidi="hi-IN"/>
              </w:rPr>
            </w:pPr>
            <w:r w:rsidRPr="0098669A">
              <w:rPr>
                <w:rFonts w:ascii="Arial" w:hAnsi="Arial" w:cs="Arial"/>
                <w:b/>
                <w:sz w:val="22"/>
                <w:szCs w:val="22"/>
                <w:lang w:val="pl-PL" w:eastAsia="ar-SA" w:bidi="hi-IN"/>
              </w:rPr>
              <w:t>Kontakt:</w:t>
            </w:r>
          </w:p>
        </w:tc>
        <w:tc>
          <w:tcPr>
            <w:tcW w:w="3151" w:type="dxa"/>
            <w:hideMark/>
          </w:tcPr>
          <w:p w14:paraId="6B175965" w14:textId="77777777" w:rsidR="00F01506" w:rsidRPr="0098669A" w:rsidRDefault="00F01506" w:rsidP="00A15C08">
            <w:pPr>
              <w:rPr>
                <w:rFonts w:ascii="Arial" w:hAnsi="Arial" w:cs="Arial"/>
                <w:sz w:val="22"/>
                <w:lang w:val="pl-PL" w:eastAsia="ar-SA" w:bidi="hi-IN"/>
              </w:rPr>
            </w:pPr>
            <w:r w:rsidRPr="0098669A">
              <w:rPr>
                <w:rFonts w:ascii="Arial" w:hAnsi="Arial" w:cs="Arial"/>
                <w:sz w:val="22"/>
                <w:szCs w:val="22"/>
                <w:lang w:val="pl-PL" w:eastAsia="ar-SA" w:bidi="hi-IN"/>
              </w:rPr>
              <w:t>Mariusz Jasiński</w:t>
            </w:r>
          </w:p>
        </w:tc>
        <w:tc>
          <w:tcPr>
            <w:tcW w:w="240" w:type="dxa"/>
          </w:tcPr>
          <w:p w14:paraId="79CD781E" w14:textId="77777777" w:rsidR="00F01506" w:rsidRPr="0098669A" w:rsidRDefault="00F01506" w:rsidP="00A15C08">
            <w:pPr>
              <w:snapToGrid w:val="0"/>
              <w:rPr>
                <w:rFonts w:ascii="Arial" w:hAnsi="Arial" w:cs="Arial"/>
                <w:sz w:val="22"/>
                <w:lang w:val="pl-PL" w:eastAsia="ar-SA" w:bidi="hi-IN"/>
              </w:rPr>
            </w:pPr>
          </w:p>
        </w:tc>
      </w:tr>
      <w:tr w:rsidR="00F01506" w:rsidRPr="0098669A" w14:paraId="1106E7AC" w14:textId="77777777" w:rsidTr="00F01506">
        <w:tc>
          <w:tcPr>
            <w:tcW w:w="1320" w:type="dxa"/>
          </w:tcPr>
          <w:p w14:paraId="615FBE29" w14:textId="77777777" w:rsidR="00F01506" w:rsidRPr="0098669A" w:rsidRDefault="00F01506" w:rsidP="00A15C08">
            <w:pPr>
              <w:snapToGrid w:val="0"/>
              <w:rPr>
                <w:rFonts w:ascii="Arial" w:hAnsi="Arial" w:cs="Arial"/>
                <w:sz w:val="22"/>
                <w:lang w:val="pl-PL" w:eastAsia="ar-SA" w:bidi="hi-IN"/>
              </w:rPr>
            </w:pPr>
          </w:p>
        </w:tc>
        <w:tc>
          <w:tcPr>
            <w:tcW w:w="3151" w:type="dxa"/>
            <w:hideMark/>
          </w:tcPr>
          <w:p w14:paraId="310F1F56" w14:textId="77777777" w:rsidR="00F01506" w:rsidRPr="0098669A" w:rsidRDefault="00F01506" w:rsidP="00A15C08">
            <w:pPr>
              <w:rPr>
                <w:rFonts w:ascii="Arial" w:hAnsi="Arial" w:cs="Arial"/>
                <w:sz w:val="22"/>
                <w:lang w:val="pl-PL" w:eastAsia="ar-SA" w:bidi="hi-IN"/>
              </w:rPr>
            </w:pPr>
            <w:r w:rsidRPr="0098669A">
              <w:rPr>
                <w:rFonts w:ascii="Arial" w:hAnsi="Arial" w:cs="Arial"/>
                <w:sz w:val="22"/>
                <w:szCs w:val="22"/>
                <w:lang w:val="pl-PL" w:eastAsia="ar-SA" w:bidi="hi-IN"/>
              </w:rPr>
              <w:t xml:space="preserve">Ford Polska Sp. z o.o.  </w:t>
            </w:r>
          </w:p>
        </w:tc>
        <w:tc>
          <w:tcPr>
            <w:tcW w:w="240" w:type="dxa"/>
          </w:tcPr>
          <w:p w14:paraId="2C31E40F" w14:textId="77777777" w:rsidR="00F01506" w:rsidRPr="0098669A" w:rsidRDefault="00F01506" w:rsidP="00A15C08">
            <w:pPr>
              <w:snapToGrid w:val="0"/>
              <w:rPr>
                <w:rFonts w:ascii="Arial" w:hAnsi="Arial" w:cs="Arial"/>
                <w:sz w:val="22"/>
                <w:lang w:val="pl-PL" w:eastAsia="ar-SA" w:bidi="hi-IN"/>
              </w:rPr>
            </w:pPr>
          </w:p>
        </w:tc>
      </w:tr>
      <w:tr w:rsidR="00F01506" w:rsidRPr="0098669A" w14:paraId="1D95B584" w14:textId="77777777" w:rsidTr="00F01506">
        <w:tc>
          <w:tcPr>
            <w:tcW w:w="1320" w:type="dxa"/>
          </w:tcPr>
          <w:p w14:paraId="50F26B41" w14:textId="77777777" w:rsidR="00F01506" w:rsidRPr="0098669A" w:rsidRDefault="00F01506" w:rsidP="00A15C08">
            <w:pPr>
              <w:snapToGrid w:val="0"/>
              <w:rPr>
                <w:rFonts w:ascii="Arial" w:hAnsi="Arial" w:cs="Arial"/>
                <w:sz w:val="22"/>
                <w:lang w:val="pl-PL" w:eastAsia="ar-SA" w:bidi="hi-IN"/>
              </w:rPr>
            </w:pPr>
          </w:p>
        </w:tc>
        <w:tc>
          <w:tcPr>
            <w:tcW w:w="3151" w:type="dxa"/>
            <w:hideMark/>
          </w:tcPr>
          <w:p w14:paraId="7F09782C" w14:textId="77777777" w:rsidR="00F01506" w:rsidRPr="0098669A" w:rsidRDefault="00F01506" w:rsidP="00A15C08">
            <w:pPr>
              <w:rPr>
                <w:rFonts w:ascii="Arial" w:hAnsi="Arial" w:cs="Arial"/>
                <w:sz w:val="22"/>
                <w:lang w:val="pl-PL" w:eastAsia="ar-SA" w:bidi="hi-IN"/>
              </w:rPr>
            </w:pPr>
            <w:r w:rsidRPr="0098669A">
              <w:rPr>
                <w:rFonts w:ascii="Arial" w:hAnsi="Arial" w:cs="Arial"/>
                <w:sz w:val="22"/>
                <w:szCs w:val="22"/>
                <w:lang w:val="pl-PL" w:eastAsia="ar-SA" w:bidi="hi-IN"/>
              </w:rPr>
              <w:t xml:space="preserve">(22) 6086815   </w:t>
            </w:r>
          </w:p>
        </w:tc>
        <w:tc>
          <w:tcPr>
            <w:tcW w:w="240" w:type="dxa"/>
          </w:tcPr>
          <w:p w14:paraId="29542ED7" w14:textId="77777777" w:rsidR="00F01506" w:rsidRPr="0098669A" w:rsidRDefault="00F01506" w:rsidP="00A15C08">
            <w:pPr>
              <w:snapToGrid w:val="0"/>
              <w:rPr>
                <w:rFonts w:ascii="Arial" w:hAnsi="Arial" w:cs="Arial"/>
                <w:sz w:val="22"/>
                <w:lang w:val="pl-PL" w:eastAsia="ar-SA" w:bidi="hi-IN"/>
              </w:rPr>
            </w:pPr>
          </w:p>
        </w:tc>
      </w:tr>
    </w:tbl>
    <w:p w14:paraId="13614067" w14:textId="77777777" w:rsidR="00F01506" w:rsidRPr="0098669A" w:rsidRDefault="00F01506" w:rsidP="00A15C08">
      <w:pPr>
        <w:ind w:left="720" w:firstLine="720"/>
        <w:rPr>
          <w:lang w:val="pl-PL"/>
        </w:rPr>
      </w:pPr>
      <w:r w:rsidRPr="0098669A">
        <w:rPr>
          <w:rFonts w:ascii="Arial" w:hAnsi="Arial" w:cs="Arial"/>
          <w:sz w:val="22"/>
          <w:szCs w:val="22"/>
          <w:u w:val="single"/>
          <w:lang w:val="pl-PL" w:eastAsia="ar-SA"/>
        </w:rPr>
        <w:t>mjasinsk@ford.com</w:t>
      </w:r>
      <w:bookmarkEnd w:id="0"/>
      <w:bookmarkEnd w:id="1"/>
    </w:p>
    <w:sectPr w:rsidR="00F01506" w:rsidRPr="0098669A">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98A0" w14:textId="77777777" w:rsidR="005D7174" w:rsidRDefault="005D7174">
      <w:r>
        <w:separator/>
      </w:r>
    </w:p>
  </w:endnote>
  <w:endnote w:type="continuationSeparator" w:id="0">
    <w:p w14:paraId="0813911A" w14:textId="77777777" w:rsidR="005D7174" w:rsidRDefault="005D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15C08">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15C08">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FA1B" w14:textId="77777777" w:rsidR="005D7174" w:rsidRDefault="005D7174">
      <w:r>
        <w:separator/>
      </w:r>
    </w:p>
  </w:footnote>
  <w:footnote w:type="continuationSeparator" w:id="0">
    <w:p w14:paraId="7FAC1E7D" w14:textId="77777777" w:rsidR="005D7174" w:rsidRDefault="005D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65C"/>
    <w:multiLevelType w:val="hybridMultilevel"/>
    <w:tmpl w:val="2B68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4A66467"/>
    <w:multiLevelType w:val="hybridMultilevel"/>
    <w:tmpl w:val="176A7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2"/>
  </w:num>
  <w:num w:numId="5">
    <w:abstractNumId w:val="25"/>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1"/>
  </w:num>
  <w:num w:numId="16">
    <w:abstractNumId w:val="9"/>
  </w:num>
  <w:num w:numId="17">
    <w:abstractNumId w:val="24"/>
  </w:num>
  <w:num w:numId="18">
    <w:abstractNumId w:val="27"/>
  </w:num>
  <w:num w:numId="19">
    <w:abstractNumId w:val="1"/>
  </w:num>
  <w:num w:numId="20">
    <w:abstractNumId w:val="29"/>
  </w:num>
  <w:num w:numId="21">
    <w:abstractNumId w:val="16"/>
  </w:num>
  <w:num w:numId="22">
    <w:abstractNumId w:val="10"/>
  </w:num>
  <w:num w:numId="23">
    <w:abstractNumId w:val="23"/>
  </w:num>
  <w:num w:numId="24">
    <w:abstractNumId w:val="28"/>
  </w:num>
  <w:num w:numId="25">
    <w:abstractNumId w:val="12"/>
  </w:num>
  <w:num w:numId="26">
    <w:abstractNumId w:val="14"/>
  </w:num>
  <w:num w:numId="27">
    <w:abstractNumId w:val="13"/>
  </w:num>
  <w:num w:numId="28">
    <w:abstractNumId w:val="15"/>
  </w:num>
  <w:num w:numId="29">
    <w:abstractNumId w:val="0"/>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C00"/>
    <w:rsid w:val="000760A3"/>
    <w:rsid w:val="00080C81"/>
    <w:rsid w:val="0008239F"/>
    <w:rsid w:val="00090E7A"/>
    <w:rsid w:val="00094247"/>
    <w:rsid w:val="000A302A"/>
    <w:rsid w:val="000A4978"/>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547"/>
    <w:rsid w:val="00123DA9"/>
    <w:rsid w:val="0013097E"/>
    <w:rsid w:val="0013131F"/>
    <w:rsid w:val="00147CCB"/>
    <w:rsid w:val="001517E9"/>
    <w:rsid w:val="00153A6D"/>
    <w:rsid w:val="00153FE8"/>
    <w:rsid w:val="00167318"/>
    <w:rsid w:val="00167CC2"/>
    <w:rsid w:val="00172F7B"/>
    <w:rsid w:val="00193867"/>
    <w:rsid w:val="00193F53"/>
    <w:rsid w:val="001976D1"/>
    <w:rsid w:val="001A5A05"/>
    <w:rsid w:val="001B460C"/>
    <w:rsid w:val="001B5592"/>
    <w:rsid w:val="001B62CB"/>
    <w:rsid w:val="001C1A6C"/>
    <w:rsid w:val="001C2E3D"/>
    <w:rsid w:val="001C3007"/>
    <w:rsid w:val="001C5108"/>
    <w:rsid w:val="001C6697"/>
    <w:rsid w:val="001E1084"/>
    <w:rsid w:val="001E5141"/>
    <w:rsid w:val="001E6314"/>
    <w:rsid w:val="001F1748"/>
    <w:rsid w:val="001F288F"/>
    <w:rsid w:val="0020173F"/>
    <w:rsid w:val="002044AF"/>
    <w:rsid w:val="002160FA"/>
    <w:rsid w:val="00216FB8"/>
    <w:rsid w:val="00220308"/>
    <w:rsid w:val="00227348"/>
    <w:rsid w:val="00235A84"/>
    <w:rsid w:val="00236E2D"/>
    <w:rsid w:val="0023723C"/>
    <w:rsid w:val="002424A9"/>
    <w:rsid w:val="00243B0D"/>
    <w:rsid w:val="00243F8B"/>
    <w:rsid w:val="002466BC"/>
    <w:rsid w:val="0025025A"/>
    <w:rsid w:val="002531D9"/>
    <w:rsid w:val="00265C32"/>
    <w:rsid w:val="00267340"/>
    <w:rsid w:val="00273A8B"/>
    <w:rsid w:val="00274226"/>
    <w:rsid w:val="00280184"/>
    <w:rsid w:val="002805B1"/>
    <w:rsid w:val="002823D9"/>
    <w:rsid w:val="00290992"/>
    <w:rsid w:val="00291048"/>
    <w:rsid w:val="0029464F"/>
    <w:rsid w:val="002A4EFF"/>
    <w:rsid w:val="002B43D2"/>
    <w:rsid w:val="002B4EE0"/>
    <w:rsid w:val="002C561F"/>
    <w:rsid w:val="002D6478"/>
    <w:rsid w:val="002E0013"/>
    <w:rsid w:val="002E0BA9"/>
    <w:rsid w:val="002E2656"/>
    <w:rsid w:val="002F0BEA"/>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367C7"/>
    <w:rsid w:val="00444FC9"/>
    <w:rsid w:val="0044530B"/>
    <w:rsid w:val="0046178E"/>
    <w:rsid w:val="004660CF"/>
    <w:rsid w:val="00470D57"/>
    <w:rsid w:val="004823A6"/>
    <w:rsid w:val="0048499A"/>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65E"/>
    <w:rsid w:val="00522DAE"/>
    <w:rsid w:val="005238FF"/>
    <w:rsid w:val="0052769E"/>
    <w:rsid w:val="005305A3"/>
    <w:rsid w:val="00555CD4"/>
    <w:rsid w:val="00560C3D"/>
    <w:rsid w:val="0056200D"/>
    <w:rsid w:val="00564C82"/>
    <w:rsid w:val="0056598E"/>
    <w:rsid w:val="005730E2"/>
    <w:rsid w:val="00576941"/>
    <w:rsid w:val="00577947"/>
    <w:rsid w:val="005802B6"/>
    <w:rsid w:val="00581CB3"/>
    <w:rsid w:val="005867C0"/>
    <w:rsid w:val="005968FF"/>
    <w:rsid w:val="005A302A"/>
    <w:rsid w:val="005A3CDA"/>
    <w:rsid w:val="005B6B84"/>
    <w:rsid w:val="005C0F90"/>
    <w:rsid w:val="005C1845"/>
    <w:rsid w:val="005D25C5"/>
    <w:rsid w:val="005D63BF"/>
    <w:rsid w:val="005D70B0"/>
    <w:rsid w:val="005D7174"/>
    <w:rsid w:val="005E2703"/>
    <w:rsid w:val="005F475A"/>
    <w:rsid w:val="005F4988"/>
    <w:rsid w:val="005F72B2"/>
    <w:rsid w:val="006036A3"/>
    <w:rsid w:val="00610994"/>
    <w:rsid w:val="00615575"/>
    <w:rsid w:val="00615DC9"/>
    <w:rsid w:val="00617396"/>
    <w:rsid w:val="0062034B"/>
    <w:rsid w:val="00620626"/>
    <w:rsid w:val="0062216E"/>
    <w:rsid w:val="00623246"/>
    <w:rsid w:val="00644C6D"/>
    <w:rsid w:val="006523BF"/>
    <w:rsid w:val="00655072"/>
    <w:rsid w:val="00663631"/>
    <w:rsid w:val="00664056"/>
    <w:rsid w:val="00681E06"/>
    <w:rsid w:val="006A0986"/>
    <w:rsid w:val="006A0F5F"/>
    <w:rsid w:val="006A5B83"/>
    <w:rsid w:val="006C004A"/>
    <w:rsid w:val="006C0090"/>
    <w:rsid w:val="006C31A5"/>
    <w:rsid w:val="006D76C3"/>
    <w:rsid w:val="006D783E"/>
    <w:rsid w:val="006D7FCC"/>
    <w:rsid w:val="006E4FDE"/>
    <w:rsid w:val="006F57E1"/>
    <w:rsid w:val="006F70B4"/>
    <w:rsid w:val="00711495"/>
    <w:rsid w:val="007123B8"/>
    <w:rsid w:val="00713B49"/>
    <w:rsid w:val="00720058"/>
    <w:rsid w:val="00720F76"/>
    <w:rsid w:val="0072128C"/>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33CD"/>
    <w:rsid w:val="00817A4E"/>
    <w:rsid w:val="00822CDF"/>
    <w:rsid w:val="008233C4"/>
    <w:rsid w:val="008442F5"/>
    <w:rsid w:val="0085510F"/>
    <w:rsid w:val="00855FD4"/>
    <w:rsid w:val="00860373"/>
    <w:rsid w:val="008643FC"/>
    <w:rsid w:val="00870ADC"/>
    <w:rsid w:val="008842C4"/>
    <w:rsid w:val="00890385"/>
    <w:rsid w:val="008A13D2"/>
    <w:rsid w:val="008A5AD6"/>
    <w:rsid w:val="008B0E48"/>
    <w:rsid w:val="008B5CB6"/>
    <w:rsid w:val="008C68DB"/>
    <w:rsid w:val="008D0176"/>
    <w:rsid w:val="008E0F86"/>
    <w:rsid w:val="008F2C84"/>
    <w:rsid w:val="008F54E0"/>
    <w:rsid w:val="009003AC"/>
    <w:rsid w:val="009146B5"/>
    <w:rsid w:val="00915841"/>
    <w:rsid w:val="009164BB"/>
    <w:rsid w:val="0094549D"/>
    <w:rsid w:val="00946702"/>
    <w:rsid w:val="009547D1"/>
    <w:rsid w:val="009559A8"/>
    <w:rsid w:val="00955A88"/>
    <w:rsid w:val="0097339D"/>
    <w:rsid w:val="00976830"/>
    <w:rsid w:val="00977541"/>
    <w:rsid w:val="009847E8"/>
    <w:rsid w:val="0098669A"/>
    <w:rsid w:val="009957A7"/>
    <w:rsid w:val="009A52C5"/>
    <w:rsid w:val="009C16F3"/>
    <w:rsid w:val="009C4416"/>
    <w:rsid w:val="009D0909"/>
    <w:rsid w:val="009D1A86"/>
    <w:rsid w:val="009D1E0A"/>
    <w:rsid w:val="009E3919"/>
    <w:rsid w:val="009E6275"/>
    <w:rsid w:val="009F319E"/>
    <w:rsid w:val="009F6A6D"/>
    <w:rsid w:val="00A05FCA"/>
    <w:rsid w:val="00A11E02"/>
    <w:rsid w:val="00A13797"/>
    <w:rsid w:val="00A140DD"/>
    <w:rsid w:val="00A15C08"/>
    <w:rsid w:val="00A3695B"/>
    <w:rsid w:val="00A40D4A"/>
    <w:rsid w:val="00A414F4"/>
    <w:rsid w:val="00A46849"/>
    <w:rsid w:val="00A5357A"/>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0E0A"/>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17CE"/>
    <w:rsid w:val="00B83E04"/>
    <w:rsid w:val="00B8641B"/>
    <w:rsid w:val="00B924C6"/>
    <w:rsid w:val="00B936BD"/>
    <w:rsid w:val="00BA4551"/>
    <w:rsid w:val="00BB61F8"/>
    <w:rsid w:val="00BC3E1A"/>
    <w:rsid w:val="00BD3B51"/>
    <w:rsid w:val="00BE17C7"/>
    <w:rsid w:val="00BE22B5"/>
    <w:rsid w:val="00BE5D19"/>
    <w:rsid w:val="00BE7062"/>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293C"/>
    <w:rsid w:val="00C559C3"/>
    <w:rsid w:val="00C60AB0"/>
    <w:rsid w:val="00C82DBA"/>
    <w:rsid w:val="00C87772"/>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01FAB"/>
    <w:rsid w:val="00D14416"/>
    <w:rsid w:val="00D22590"/>
    <w:rsid w:val="00D3413B"/>
    <w:rsid w:val="00D364D0"/>
    <w:rsid w:val="00D368C2"/>
    <w:rsid w:val="00D42CD5"/>
    <w:rsid w:val="00D4680B"/>
    <w:rsid w:val="00D53480"/>
    <w:rsid w:val="00D55C86"/>
    <w:rsid w:val="00D55D05"/>
    <w:rsid w:val="00D643D7"/>
    <w:rsid w:val="00D751BF"/>
    <w:rsid w:val="00D7599D"/>
    <w:rsid w:val="00D76949"/>
    <w:rsid w:val="00D76AC8"/>
    <w:rsid w:val="00D77FAD"/>
    <w:rsid w:val="00D86705"/>
    <w:rsid w:val="00D86A99"/>
    <w:rsid w:val="00D86FC0"/>
    <w:rsid w:val="00D91FDB"/>
    <w:rsid w:val="00D95F59"/>
    <w:rsid w:val="00DA2533"/>
    <w:rsid w:val="00DB3D07"/>
    <w:rsid w:val="00DB6F97"/>
    <w:rsid w:val="00DC431D"/>
    <w:rsid w:val="00DC55C6"/>
    <w:rsid w:val="00DC62D2"/>
    <w:rsid w:val="00DC6C9D"/>
    <w:rsid w:val="00DC7908"/>
    <w:rsid w:val="00DD1676"/>
    <w:rsid w:val="00DD16AF"/>
    <w:rsid w:val="00DD366D"/>
    <w:rsid w:val="00DD3BA0"/>
    <w:rsid w:val="00DF0A2E"/>
    <w:rsid w:val="00E00437"/>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64"/>
    <w:rsid w:val="00EC1F82"/>
    <w:rsid w:val="00EC2262"/>
    <w:rsid w:val="00EC3CA5"/>
    <w:rsid w:val="00ED1CC7"/>
    <w:rsid w:val="00ED2BEA"/>
    <w:rsid w:val="00ED6E8F"/>
    <w:rsid w:val="00ED7BE1"/>
    <w:rsid w:val="00EE2DAF"/>
    <w:rsid w:val="00EE344A"/>
    <w:rsid w:val="00EE7FC1"/>
    <w:rsid w:val="00EF3C57"/>
    <w:rsid w:val="00EF5FB5"/>
    <w:rsid w:val="00F0045A"/>
    <w:rsid w:val="00F01506"/>
    <w:rsid w:val="00F031B8"/>
    <w:rsid w:val="00F034F3"/>
    <w:rsid w:val="00F06B4A"/>
    <w:rsid w:val="00F165F2"/>
    <w:rsid w:val="00F17586"/>
    <w:rsid w:val="00F2144C"/>
    <w:rsid w:val="00F36798"/>
    <w:rsid w:val="00F4226E"/>
    <w:rsid w:val="00F45F0A"/>
    <w:rsid w:val="00F45F2D"/>
    <w:rsid w:val="00F47EB3"/>
    <w:rsid w:val="00F57E03"/>
    <w:rsid w:val="00F61E0C"/>
    <w:rsid w:val="00F814A5"/>
    <w:rsid w:val="00F82990"/>
    <w:rsid w:val="00F865C0"/>
    <w:rsid w:val="00F926BA"/>
    <w:rsid w:val="00FA53AD"/>
    <w:rsid w:val="00FB0932"/>
    <w:rsid w:val="00FB42D1"/>
    <w:rsid w:val="00FD0010"/>
    <w:rsid w:val="00FD0750"/>
    <w:rsid w:val="00FE077E"/>
    <w:rsid w:val="00FE64C7"/>
    <w:rsid w:val="00FF1E53"/>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styleId="Nierozpoznanawzmianka">
    <w:name w:val="Unresolved Mention"/>
    <w:basedOn w:val="Domylnaczcionkaakapitu"/>
    <w:uiPriority w:val="99"/>
    <w:semiHidden/>
    <w:unhideWhenUsed/>
    <w:rsid w:val="0061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11E4-5FDB-4E3B-96C5-5B24CCDC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1553</Words>
  <Characters>9552</Characters>
  <Application>Microsoft Office Word</Application>
  <DocSecurity>0</DocSecurity>
  <Lines>183</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2022-02-01T13:03:00Z</dcterms:created>
  <dcterms:modified xsi:type="dcterms:W3CDTF">2022-02-01T13:59:00Z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