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E519E" w14:textId="6783BA63" w:rsidR="00D57FBD" w:rsidRDefault="00D57FBD" w:rsidP="00D57FBD">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rPr>
        <w:t xml:space="preserve">Ford nadal najpopularniejszym producentem samochodów </w:t>
      </w:r>
      <w:r w:rsidR="000C20B8">
        <w:rPr>
          <w:rFonts w:ascii="Arial" w:eastAsiaTheme="majorEastAsia" w:hAnsi="Arial" w:cs="Arial"/>
          <w:b/>
          <w:sz w:val="32"/>
          <w:szCs w:val="32"/>
          <w:lang w:val="pl-PL"/>
        </w:rPr>
        <w:t xml:space="preserve"> </w:t>
      </w:r>
      <w:r>
        <w:rPr>
          <w:rFonts w:ascii="Arial" w:eastAsiaTheme="majorEastAsia" w:hAnsi="Arial" w:cs="Arial"/>
          <w:b/>
          <w:sz w:val="32"/>
          <w:szCs w:val="32"/>
          <w:lang w:val="pl-PL"/>
        </w:rPr>
        <w:t xml:space="preserve">w USA. Marka ma także doskonałą pozycję wyjściową na najbliższe miesiące </w:t>
      </w:r>
    </w:p>
    <w:p w14:paraId="5A4DC5EE" w14:textId="77777777" w:rsidR="00D57FBD" w:rsidRDefault="00D57FBD" w:rsidP="00D57FBD">
      <w:pPr>
        <w:rPr>
          <w:rFonts w:ascii="Arial" w:hAnsi="Arial" w:cs="Arial"/>
          <w:lang w:val="pl-PL"/>
        </w:rPr>
      </w:pPr>
    </w:p>
    <w:p w14:paraId="74AF29C1" w14:textId="77777777" w:rsidR="00D57FBD" w:rsidRDefault="00D57FBD" w:rsidP="00D57FBD">
      <w:pPr>
        <w:pStyle w:val="ListParagraph"/>
        <w:numPr>
          <w:ilvl w:val="0"/>
          <w:numId w:val="27"/>
        </w:numPr>
        <w:suppressAutoHyphens w:val="0"/>
        <w:spacing w:line="275" w:lineRule="auto"/>
        <w:ind w:left="720" w:hanging="720"/>
        <w:rPr>
          <w:rFonts w:ascii="Arial" w:eastAsia="Arial" w:hAnsi="Arial" w:cs="Arial"/>
          <w:sz w:val="22"/>
          <w:szCs w:val="22"/>
          <w:lang w:val="pl-PL"/>
        </w:rPr>
      </w:pPr>
      <w:r>
        <w:rPr>
          <w:rFonts w:ascii="Arial" w:hAnsi="Arial" w:cs="Arial"/>
          <w:sz w:val="22"/>
          <w:szCs w:val="22"/>
          <w:lang w:val="pl-PL"/>
        </w:rPr>
        <w:t xml:space="preserve">Ford był w październiku najlepiej sprzedającą się marką samochodów w Stanach Zjednoczonych. </w:t>
      </w:r>
      <w:r>
        <w:rPr>
          <w:rFonts w:ascii="Arial" w:eastAsia="Arial" w:hAnsi="Arial" w:cs="Arial"/>
          <w:sz w:val="22"/>
          <w:szCs w:val="22"/>
          <w:lang w:val="pl-PL"/>
        </w:rPr>
        <w:t xml:space="preserve">Producent dokonał tego drugi miesiąc z rzędu. </w:t>
      </w:r>
      <w:r>
        <w:rPr>
          <w:rFonts w:ascii="Arial" w:eastAsia="Arial" w:hAnsi="Arial" w:cs="Arial"/>
          <w:sz w:val="22"/>
          <w:szCs w:val="22"/>
          <w:lang w:val="pl-PL"/>
        </w:rPr>
        <w:br/>
      </w:r>
    </w:p>
    <w:p w14:paraId="7EE1D057" w14:textId="53BAFB15" w:rsidR="00D57FBD" w:rsidRDefault="00D57FBD" w:rsidP="00D57FBD">
      <w:pPr>
        <w:numPr>
          <w:ilvl w:val="0"/>
          <w:numId w:val="27"/>
        </w:numPr>
        <w:shd w:val="clear" w:color="000000" w:fill="FFFFFF"/>
        <w:suppressAutoHyphens w:val="0"/>
        <w:spacing w:before="100" w:beforeAutospacing="1" w:after="100" w:afterAutospacing="1"/>
        <w:ind w:left="720" w:hanging="720"/>
        <w:rPr>
          <w:rFonts w:ascii="Arial" w:eastAsia="Arial" w:hAnsi="Arial" w:cs="Arial"/>
          <w:sz w:val="21"/>
          <w:szCs w:val="21"/>
          <w:lang w:val="pl-PL" w:eastAsia="pl-PL"/>
        </w:rPr>
      </w:pPr>
      <w:r>
        <w:rPr>
          <w:rFonts w:ascii="Arial" w:eastAsia="Arial" w:hAnsi="Arial" w:cs="Arial"/>
          <w:sz w:val="22"/>
          <w:szCs w:val="22"/>
          <w:lang w:val="pl-PL" w:eastAsia="pl-PL"/>
        </w:rPr>
        <w:t xml:space="preserve">Ogromną popularnością cieszą się SUV-y marki, które zdominowały rynek. Znakomicie sprzedają się także pick-upy z Rangerem na czele. Mocne wejście na ten rynek zaliczył Maverick, który bardzo szybko znika z salonów sprzedaży. </w:t>
      </w:r>
      <w:r>
        <w:rPr>
          <w:rFonts w:ascii="Arial" w:eastAsia="Arial" w:hAnsi="Arial" w:cs="Arial"/>
          <w:sz w:val="22"/>
          <w:szCs w:val="22"/>
          <w:lang w:val="pl-PL" w:eastAsia="pl-PL"/>
        </w:rPr>
        <w:br/>
      </w:r>
    </w:p>
    <w:p w14:paraId="380283EE" w14:textId="77777777" w:rsidR="00D57FBD" w:rsidRDefault="00D57FBD" w:rsidP="00D57FBD">
      <w:pPr>
        <w:numPr>
          <w:ilvl w:val="0"/>
          <w:numId w:val="27"/>
        </w:numPr>
        <w:shd w:val="clear" w:color="000000" w:fill="FFFFFF"/>
        <w:suppressAutoHyphens w:val="0"/>
        <w:spacing w:before="100" w:beforeAutospacing="1" w:after="100" w:afterAutospacing="1"/>
        <w:ind w:left="720" w:hanging="720"/>
        <w:rPr>
          <w:rFonts w:ascii="Arial" w:eastAsia="Arial" w:hAnsi="Arial" w:cs="Arial"/>
          <w:sz w:val="21"/>
          <w:szCs w:val="21"/>
          <w:lang w:val="pl-PL" w:eastAsia="pl-PL"/>
        </w:rPr>
      </w:pPr>
      <w:r>
        <w:rPr>
          <w:rFonts w:ascii="Arial" w:eastAsia="Arial" w:hAnsi="Arial" w:cs="Arial"/>
          <w:sz w:val="22"/>
          <w:szCs w:val="22"/>
          <w:lang w:val="pl-PL" w:eastAsia="pl-PL"/>
        </w:rPr>
        <w:t>Ford może pochwalić się także mocną pozycją na rynku samochodów zelektryfikowanych. Marka wyprzedała bowiem E-Transita, którego seryjna produkcja rozpocznie się w najbliższych tygodniach i ma 160 tysięcy rezerwacji na F-150 Lightning. Niezmienną popularnością cieszy się także Mustang Mach-E.</w:t>
      </w:r>
    </w:p>
    <w:p w14:paraId="3F903B33" w14:textId="1868AD99" w:rsidR="00D57FBD" w:rsidRDefault="00D57FBD" w:rsidP="00D57FBD">
      <w:pPr>
        <w:spacing w:line="275" w:lineRule="auto"/>
        <w:rPr>
          <w:rFonts w:ascii="Arial" w:hAnsi="Arial" w:cs="Arial"/>
          <w:sz w:val="22"/>
          <w:szCs w:val="22"/>
          <w:lang w:val="pl-PL"/>
        </w:rPr>
      </w:pPr>
      <w:r>
        <w:rPr>
          <w:rFonts w:ascii="Arial" w:hAnsi="Arial" w:cs="Arial"/>
          <w:b/>
          <w:sz w:val="22"/>
          <w:szCs w:val="22"/>
          <w:lang w:val="pl-PL"/>
        </w:rPr>
        <w:t xml:space="preserve">WARSZAWA, </w:t>
      </w:r>
      <w:r w:rsidR="00C15FC6">
        <w:rPr>
          <w:rFonts w:ascii="Arial" w:hAnsi="Arial" w:cs="Arial"/>
          <w:b/>
          <w:sz w:val="22"/>
          <w:szCs w:val="22"/>
          <w:lang w:val="pl-PL"/>
        </w:rPr>
        <w:t>8</w:t>
      </w:r>
      <w:r>
        <w:rPr>
          <w:rFonts w:ascii="Arial" w:hAnsi="Arial" w:cs="Arial"/>
          <w:b/>
          <w:sz w:val="22"/>
          <w:szCs w:val="22"/>
          <w:lang w:val="pl-PL"/>
        </w:rPr>
        <w:t xml:space="preserve"> listopada 2021 roku – </w:t>
      </w:r>
      <w:r>
        <w:rPr>
          <w:rFonts w:ascii="Arial" w:hAnsi="Arial" w:cs="Arial"/>
          <w:sz w:val="22"/>
          <w:szCs w:val="22"/>
          <w:lang w:val="pl-PL"/>
        </w:rPr>
        <w:t xml:space="preserve">Ford drugi miesiąc z rzędu był najlepiej sprzedającą się marką samochodów w Stanach Zjednoczonych. Październikowy wynik był możliwy dzięki dużej dostępności pojazdów oraz niesłabnącej popularności nowych modeli. </w:t>
      </w:r>
    </w:p>
    <w:p w14:paraId="1B3BE354" w14:textId="77777777" w:rsidR="00D57FBD" w:rsidRDefault="00D57FBD" w:rsidP="00D57FBD">
      <w:pPr>
        <w:spacing w:line="275" w:lineRule="auto"/>
        <w:rPr>
          <w:rFonts w:ascii="Arial" w:hAnsi="Arial" w:cs="Arial"/>
          <w:sz w:val="22"/>
          <w:szCs w:val="22"/>
          <w:lang w:val="pl-PL"/>
        </w:rPr>
      </w:pPr>
    </w:p>
    <w:p w14:paraId="638CD226" w14:textId="77777777" w:rsidR="00D57FBD" w:rsidRDefault="00D57FBD" w:rsidP="00D57FBD">
      <w:pPr>
        <w:spacing w:line="275" w:lineRule="auto"/>
        <w:rPr>
          <w:rFonts w:ascii="Arial" w:hAnsi="Arial" w:cs="Arial"/>
          <w:b/>
          <w:sz w:val="22"/>
          <w:szCs w:val="22"/>
          <w:lang w:val="pl-PL"/>
        </w:rPr>
      </w:pPr>
      <w:r>
        <w:rPr>
          <w:rFonts w:ascii="Arial" w:hAnsi="Arial" w:cs="Arial"/>
          <w:b/>
          <w:sz w:val="22"/>
          <w:szCs w:val="22"/>
          <w:lang w:val="pl-PL"/>
        </w:rPr>
        <w:t>Rekordowe tempo realizacji zamówień</w:t>
      </w:r>
    </w:p>
    <w:p w14:paraId="2C66E455" w14:textId="77777777" w:rsidR="00D57FBD" w:rsidRDefault="00D57FBD" w:rsidP="00D57FBD">
      <w:pPr>
        <w:spacing w:line="275" w:lineRule="auto"/>
        <w:rPr>
          <w:rFonts w:ascii="Arial" w:hAnsi="Arial" w:cs="Arial"/>
          <w:sz w:val="22"/>
          <w:szCs w:val="22"/>
          <w:lang w:val="pl-PL"/>
        </w:rPr>
      </w:pPr>
      <w:r>
        <w:rPr>
          <w:rFonts w:ascii="Arial" w:hAnsi="Arial" w:cs="Arial"/>
          <w:sz w:val="22"/>
          <w:szCs w:val="22"/>
          <w:lang w:val="pl-PL"/>
        </w:rPr>
        <w:t>Ford cały czas rozwija swoją sprzedaż do klientów indywidualnych. Względem września 2021 r. wzrosła ona o 16,2%, co stanowi wzrost o 1,6 punktu procentowego w całkowitej sprzedaży marki.</w:t>
      </w:r>
    </w:p>
    <w:p w14:paraId="02525345" w14:textId="77777777" w:rsidR="00D57FBD" w:rsidRDefault="00D57FBD" w:rsidP="00D57FBD">
      <w:pPr>
        <w:spacing w:line="275" w:lineRule="auto"/>
        <w:rPr>
          <w:rFonts w:ascii="Arial" w:hAnsi="Arial" w:cs="Arial"/>
          <w:sz w:val="22"/>
          <w:szCs w:val="22"/>
          <w:lang w:val="pl-PL"/>
        </w:rPr>
      </w:pPr>
    </w:p>
    <w:p w14:paraId="2B512EFF" w14:textId="331E7962" w:rsidR="00D57FBD" w:rsidRDefault="00D57FBD" w:rsidP="00D57FBD">
      <w:pPr>
        <w:spacing w:line="275" w:lineRule="auto"/>
        <w:rPr>
          <w:rFonts w:ascii="Arial" w:hAnsi="Arial" w:cs="Arial"/>
          <w:sz w:val="22"/>
          <w:szCs w:val="22"/>
          <w:lang w:val="pl-PL"/>
        </w:rPr>
      </w:pPr>
      <w:r>
        <w:rPr>
          <w:rFonts w:ascii="Arial" w:hAnsi="Arial" w:cs="Arial"/>
          <w:sz w:val="22"/>
          <w:szCs w:val="22"/>
          <w:lang w:val="pl-PL"/>
        </w:rPr>
        <w:t>Co niezwykle istotne, w obecnych realiach dostępności części, Ford na koniec października miał 243 tysiące samochodów przeznaczonych do sprzedaży. To 7 tysięcy więcej niż miesiąc wcześniej, co podkreśla doskonałą pozycję Forda względem konkurencji w tym aspekcie</w:t>
      </w:r>
      <w:r w:rsidR="000C20B8">
        <w:rPr>
          <w:rFonts w:ascii="Arial" w:hAnsi="Arial" w:cs="Arial"/>
          <w:sz w:val="22"/>
          <w:szCs w:val="22"/>
          <w:lang w:val="pl-PL"/>
        </w:rPr>
        <w:t xml:space="preserve"> w nadchodzących tygodniach</w:t>
      </w:r>
      <w:r>
        <w:rPr>
          <w:rFonts w:ascii="Arial" w:hAnsi="Arial" w:cs="Arial"/>
          <w:sz w:val="22"/>
          <w:szCs w:val="22"/>
          <w:lang w:val="pl-PL"/>
        </w:rPr>
        <w:t xml:space="preserve">. Ford cały czas przyjmuje także spore ilości zamówień detalicznych na swoje modele. W październiku było to 77 tysięcy, o 25 tysięcy więcej niż miesiąc wcześniej. Co równie istotne, Ford realizuje te zamówienia w rekordowym tempie. </w:t>
      </w:r>
    </w:p>
    <w:p w14:paraId="6484B791" w14:textId="77777777" w:rsidR="00D57FBD" w:rsidRDefault="00D57FBD" w:rsidP="00D57FBD">
      <w:pPr>
        <w:spacing w:line="275" w:lineRule="auto"/>
        <w:rPr>
          <w:rFonts w:ascii="Arial" w:hAnsi="Arial" w:cs="Arial"/>
          <w:sz w:val="22"/>
          <w:szCs w:val="22"/>
          <w:lang w:val="pl-PL"/>
        </w:rPr>
      </w:pPr>
    </w:p>
    <w:p w14:paraId="528318BB" w14:textId="305A7FF2" w:rsidR="00D57FBD" w:rsidRDefault="00D57FBD" w:rsidP="00D57FBD">
      <w:pPr>
        <w:spacing w:line="275" w:lineRule="auto"/>
        <w:rPr>
          <w:rFonts w:ascii="Arial" w:hAnsi="Arial" w:cs="Arial"/>
          <w:sz w:val="22"/>
          <w:szCs w:val="22"/>
          <w:lang w:val="pl-PL"/>
        </w:rPr>
      </w:pPr>
      <w:r>
        <w:rPr>
          <w:rFonts w:ascii="Arial" w:hAnsi="Arial" w:cs="Arial"/>
          <w:sz w:val="22"/>
          <w:szCs w:val="22"/>
          <w:lang w:val="pl-PL"/>
        </w:rPr>
        <w:t xml:space="preserve">32% sprzedaży do klientów indywidualnych w październiku pochodziło z wcześniej złożonych zamówień. </w:t>
      </w:r>
      <w:r w:rsidR="00AB52D6">
        <w:rPr>
          <w:rFonts w:ascii="Arial" w:hAnsi="Arial" w:cs="Arial"/>
          <w:sz w:val="22"/>
          <w:szCs w:val="22"/>
          <w:lang w:val="pl-PL"/>
        </w:rPr>
        <w:t xml:space="preserve">To zdecydowana poprawa w porównaniu z jedynie 6% w analogicznym okresie ubiegłego roku. Jest to także trzeci miesiąc z rzędu, gdy ponad 30% sprzedaży detalicznej Forda zrealizowano z wcześniej złożonych zamówień. </w:t>
      </w:r>
    </w:p>
    <w:p w14:paraId="0A589CB9" w14:textId="77777777" w:rsidR="00D57FBD" w:rsidRDefault="00D57FBD" w:rsidP="00D57FBD">
      <w:pPr>
        <w:spacing w:line="275" w:lineRule="auto"/>
        <w:rPr>
          <w:rFonts w:ascii="Arial" w:hAnsi="Arial" w:cs="Arial"/>
          <w:sz w:val="22"/>
          <w:szCs w:val="22"/>
          <w:lang w:val="pl-PL"/>
        </w:rPr>
      </w:pPr>
    </w:p>
    <w:p w14:paraId="04811012" w14:textId="71DD1377" w:rsidR="00D57FBD" w:rsidRDefault="000C20B8" w:rsidP="00D57FBD">
      <w:pPr>
        <w:spacing w:line="275" w:lineRule="auto"/>
        <w:rPr>
          <w:rFonts w:ascii="Arial" w:hAnsi="Arial" w:cs="Arial"/>
          <w:b/>
          <w:sz w:val="22"/>
          <w:szCs w:val="22"/>
          <w:lang w:val="pl-PL"/>
        </w:rPr>
      </w:pPr>
      <w:r>
        <w:rPr>
          <w:rFonts w:ascii="Arial" w:hAnsi="Arial" w:cs="Arial"/>
          <w:b/>
          <w:sz w:val="22"/>
          <w:szCs w:val="22"/>
          <w:lang w:val="pl-PL"/>
        </w:rPr>
        <w:t>Doskonała</w:t>
      </w:r>
      <w:r w:rsidR="00D57FBD">
        <w:rPr>
          <w:rFonts w:ascii="Arial" w:hAnsi="Arial" w:cs="Arial"/>
          <w:b/>
          <w:sz w:val="22"/>
          <w:szCs w:val="22"/>
          <w:lang w:val="pl-PL"/>
        </w:rPr>
        <w:t xml:space="preserve"> przyszłość Forda</w:t>
      </w:r>
    </w:p>
    <w:p w14:paraId="6652321E" w14:textId="30E8A160" w:rsidR="00D57FBD" w:rsidRDefault="00D57FBD" w:rsidP="00D57FBD">
      <w:pPr>
        <w:spacing w:line="275" w:lineRule="auto"/>
        <w:rPr>
          <w:rFonts w:ascii="Arial" w:hAnsi="Arial" w:cs="Arial"/>
          <w:sz w:val="22"/>
          <w:szCs w:val="22"/>
          <w:lang w:val="pl-PL"/>
        </w:rPr>
      </w:pPr>
      <w:r>
        <w:rPr>
          <w:rFonts w:ascii="Arial" w:hAnsi="Arial" w:cs="Arial"/>
          <w:sz w:val="22"/>
          <w:szCs w:val="22"/>
          <w:lang w:val="pl-PL"/>
        </w:rPr>
        <w:t xml:space="preserve">Flagowe SUV-y Forda odnotowały najlepszy poziom sprzedaży do klientów indywidualnych w październiku od 21 lat. Co więcej, wzrosła ona o 17,4% w stosunku do analogicznego okresu ubiegłego roku. Doskonałymi wynikami mogą pochwalić się Bronco, Bronco Sport i Mustang </w:t>
      </w:r>
      <w:r>
        <w:rPr>
          <w:rFonts w:ascii="Arial" w:hAnsi="Arial" w:cs="Arial"/>
          <w:sz w:val="22"/>
          <w:szCs w:val="22"/>
          <w:lang w:val="pl-PL"/>
        </w:rPr>
        <w:lastRenderedPageBreak/>
        <w:t xml:space="preserve">Mach-E, których łączna sprzedaż w październiku wyniosła 19 413 egzemplarzy. Ogółem Ford znalazł nabywców na 70 002 nowe SUV-y - to najlepszy wynik w tym segmencie spośród wszystkich marek. </w:t>
      </w:r>
      <w:r w:rsidR="000C20B8">
        <w:rPr>
          <w:rFonts w:ascii="Arial" w:hAnsi="Arial" w:cs="Arial"/>
          <w:sz w:val="22"/>
          <w:szCs w:val="22"/>
          <w:lang w:val="pl-PL"/>
        </w:rPr>
        <w:t xml:space="preserve">Sprzedaż Bronco Sport wyniosła 9 201 egzemplarzy i była wyższa od łącznej sprzedaży głównych konkurentów – Jeepa Cherokee i Compass – razem wziętych. Ponadto Bronco Sport pozostaje na placach dilerskich jedynie 9 dni zanim trafi do nowych klientów. </w:t>
      </w:r>
    </w:p>
    <w:p w14:paraId="7A598FD9" w14:textId="77777777" w:rsidR="00D57FBD" w:rsidRDefault="00D57FBD" w:rsidP="00D57FBD">
      <w:pPr>
        <w:spacing w:line="275" w:lineRule="auto"/>
        <w:rPr>
          <w:rFonts w:ascii="Arial" w:hAnsi="Arial" w:cs="Arial"/>
          <w:sz w:val="22"/>
          <w:szCs w:val="22"/>
          <w:lang w:val="pl-PL"/>
        </w:rPr>
      </w:pPr>
    </w:p>
    <w:p w14:paraId="4A3F06FD" w14:textId="77777777" w:rsidR="00AB52D6" w:rsidRDefault="00D57FBD" w:rsidP="00D57FBD">
      <w:pPr>
        <w:spacing w:line="275" w:lineRule="auto"/>
        <w:rPr>
          <w:rFonts w:ascii="Arial" w:hAnsi="Arial" w:cs="Arial"/>
          <w:sz w:val="22"/>
          <w:szCs w:val="22"/>
          <w:lang w:val="pl-PL"/>
        </w:rPr>
      </w:pPr>
      <w:r>
        <w:rPr>
          <w:rFonts w:ascii="Arial" w:hAnsi="Arial" w:cs="Arial"/>
          <w:sz w:val="22"/>
          <w:szCs w:val="22"/>
          <w:lang w:val="pl-PL"/>
        </w:rPr>
        <w:t xml:space="preserve">Październik był też rekordowym miesiącem dla sprzedaży samochodów zelektryfikowanych Forda. Producent znalazł nabywców na 14 062 pojazdy, co oznacza wzrost względem analogicznego okresu ubiegłego roku o 195%. W tym aspekcie warto wspomnieć, że E-Transit został już wyprzedany, a jego seryjna produkcja rozpocznie się w najbliższych tygodniach. Na elektrycznego F-150 Lightning zebrano natomiast ponad 160 000 rezerwacji. </w:t>
      </w:r>
    </w:p>
    <w:p w14:paraId="5584013F" w14:textId="77777777" w:rsidR="00AB52D6" w:rsidRDefault="00AB52D6" w:rsidP="00D57FBD">
      <w:pPr>
        <w:spacing w:line="275" w:lineRule="auto"/>
        <w:rPr>
          <w:rFonts w:ascii="Arial" w:hAnsi="Arial" w:cs="Arial"/>
          <w:sz w:val="22"/>
          <w:szCs w:val="22"/>
          <w:lang w:val="pl-PL"/>
        </w:rPr>
      </w:pPr>
    </w:p>
    <w:p w14:paraId="58F067B3" w14:textId="0439A232" w:rsidR="00D57FBD" w:rsidRDefault="00D57FBD" w:rsidP="00D57FBD">
      <w:pPr>
        <w:spacing w:line="275" w:lineRule="auto"/>
        <w:rPr>
          <w:rFonts w:ascii="Arial" w:hAnsi="Arial" w:cs="Arial"/>
          <w:sz w:val="22"/>
          <w:szCs w:val="22"/>
          <w:lang w:val="pl-PL"/>
        </w:rPr>
      </w:pPr>
      <w:r>
        <w:rPr>
          <w:rFonts w:ascii="Arial" w:hAnsi="Arial" w:cs="Arial"/>
          <w:sz w:val="22"/>
          <w:szCs w:val="22"/>
          <w:lang w:val="pl-PL"/>
        </w:rPr>
        <w:t>Producent w okresie od stycznia do października 2021 r. sprzedał już 21 703 całkowicie elektryczn</w:t>
      </w:r>
      <w:r w:rsidR="00AB52D6">
        <w:rPr>
          <w:rFonts w:ascii="Arial" w:hAnsi="Arial" w:cs="Arial"/>
          <w:sz w:val="22"/>
          <w:szCs w:val="22"/>
          <w:lang w:val="pl-PL"/>
        </w:rPr>
        <w:t>e</w:t>
      </w:r>
      <w:r>
        <w:rPr>
          <w:rFonts w:ascii="Arial" w:hAnsi="Arial" w:cs="Arial"/>
          <w:sz w:val="22"/>
          <w:szCs w:val="22"/>
          <w:lang w:val="pl-PL"/>
        </w:rPr>
        <w:t xml:space="preserve"> Mustang</w:t>
      </w:r>
      <w:r w:rsidR="00AB52D6">
        <w:rPr>
          <w:rFonts w:ascii="Arial" w:hAnsi="Arial" w:cs="Arial"/>
          <w:sz w:val="22"/>
          <w:szCs w:val="22"/>
          <w:lang w:val="pl-PL"/>
        </w:rPr>
        <w:t>i</w:t>
      </w:r>
      <w:r>
        <w:rPr>
          <w:rFonts w:ascii="Arial" w:hAnsi="Arial" w:cs="Arial"/>
          <w:sz w:val="22"/>
          <w:szCs w:val="22"/>
          <w:lang w:val="pl-PL"/>
        </w:rPr>
        <w:t xml:space="preserve"> Mach-E. Co istotne, ponad 90% nowych właścicieli </w:t>
      </w:r>
      <w:r w:rsidR="00AB52D6">
        <w:rPr>
          <w:rFonts w:ascii="Arial" w:hAnsi="Arial" w:cs="Arial"/>
          <w:sz w:val="22"/>
          <w:szCs w:val="22"/>
          <w:lang w:val="pl-PL"/>
        </w:rPr>
        <w:t xml:space="preserve">tego elektrycznego SUV-a </w:t>
      </w:r>
      <w:r>
        <w:rPr>
          <w:rFonts w:ascii="Arial" w:hAnsi="Arial" w:cs="Arial"/>
          <w:sz w:val="22"/>
          <w:szCs w:val="22"/>
          <w:lang w:val="pl-PL"/>
        </w:rPr>
        <w:t xml:space="preserve">powiedziało, że poleciłoby go innym klientom. </w:t>
      </w:r>
      <w:r w:rsidR="00B222E2">
        <w:rPr>
          <w:rFonts w:ascii="Arial" w:hAnsi="Arial" w:cs="Arial"/>
          <w:sz w:val="22"/>
          <w:szCs w:val="22"/>
          <w:lang w:val="pl-PL"/>
        </w:rPr>
        <w:t>W Stanach Zjednoczonych m</w:t>
      </w:r>
      <w:r w:rsidR="00AB52D6">
        <w:rPr>
          <w:rFonts w:ascii="Arial" w:hAnsi="Arial" w:cs="Arial"/>
          <w:sz w:val="22"/>
          <w:szCs w:val="22"/>
          <w:lang w:val="pl-PL"/>
        </w:rPr>
        <w:t>odel ten jest drugim najchętniej kupowanym całkowicie elektrycznym SUV-em</w:t>
      </w:r>
      <w:r w:rsidR="00B222E2">
        <w:rPr>
          <w:rFonts w:ascii="Arial" w:hAnsi="Arial" w:cs="Arial"/>
          <w:sz w:val="22"/>
          <w:szCs w:val="22"/>
          <w:lang w:val="pl-PL"/>
        </w:rPr>
        <w:t>, po Tesli model Y.</w:t>
      </w:r>
    </w:p>
    <w:p w14:paraId="19C71F36" w14:textId="77777777" w:rsidR="00D57FBD" w:rsidRDefault="00D57FBD" w:rsidP="00D57FBD">
      <w:pPr>
        <w:spacing w:line="275" w:lineRule="auto"/>
        <w:rPr>
          <w:rFonts w:ascii="Arial" w:hAnsi="Arial" w:cs="Arial"/>
          <w:sz w:val="22"/>
          <w:szCs w:val="22"/>
          <w:lang w:val="pl-PL"/>
        </w:rPr>
      </w:pPr>
    </w:p>
    <w:p w14:paraId="070524A6" w14:textId="157C85BB" w:rsidR="00D57FBD" w:rsidRDefault="00D57FBD" w:rsidP="00D57FBD">
      <w:pPr>
        <w:spacing w:line="275" w:lineRule="auto"/>
        <w:rPr>
          <w:rFonts w:ascii="Arial" w:hAnsi="Arial" w:cs="Arial"/>
          <w:sz w:val="22"/>
          <w:szCs w:val="22"/>
          <w:lang w:val="pl-PL"/>
        </w:rPr>
      </w:pPr>
      <w:r>
        <w:rPr>
          <w:rFonts w:ascii="Arial" w:hAnsi="Arial" w:cs="Arial"/>
          <w:sz w:val="22"/>
          <w:szCs w:val="22"/>
          <w:lang w:val="pl-PL"/>
        </w:rPr>
        <w:t xml:space="preserve">Niezmienną popularnością cieszą się pick-upy Forda. Ich sprzedaż do klientów indywidualnych </w:t>
      </w:r>
      <w:r w:rsidR="00B222E2">
        <w:rPr>
          <w:rFonts w:ascii="Arial" w:hAnsi="Arial" w:cs="Arial"/>
          <w:sz w:val="22"/>
          <w:szCs w:val="22"/>
          <w:lang w:val="pl-PL"/>
        </w:rPr>
        <w:t xml:space="preserve">wzrosła o 25% </w:t>
      </w:r>
      <w:r>
        <w:rPr>
          <w:rFonts w:ascii="Arial" w:hAnsi="Arial" w:cs="Arial"/>
          <w:sz w:val="22"/>
          <w:szCs w:val="22"/>
          <w:lang w:val="pl-PL"/>
        </w:rPr>
        <w:t xml:space="preserve">względem września 2021 r. </w:t>
      </w:r>
      <w:r w:rsidR="00B222E2">
        <w:rPr>
          <w:rFonts w:ascii="Arial" w:hAnsi="Arial" w:cs="Arial"/>
          <w:sz w:val="22"/>
          <w:szCs w:val="22"/>
          <w:lang w:val="pl-PL"/>
        </w:rPr>
        <w:t>Sprzedaż półciężarówek serii F wzrosła o 14,2%, zaś h</w:t>
      </w:r>
      <w:r>
        <w:rPr>
          <w:rFonts w:ascii="Arial" w:hAnsi="Arial" w:cs="Arial"/>
          <w:sz w:val="22"/>
          <w:szCs w:val="22"/>
          <w:lang w:val="pl-PL"/>
        </w:rPr>
        <w:t xml:space="preserve">item był Ranger, który znalazł 60% więcej nabywców niż w poprzednim miesiącu. Całkowicie nowy Maverick zakończył pierwszy pełny miesiąc sprzedaży z bardzo dobrym wynikiem 4 140 sprzedanych egzemplarzy. Model opuszczał salony średnio w mniej niż 5 dni, a ponad jedna czwarta klientów to osoby w wieku do 35 lat. </w:t>
      </w:r>
    </w:p>
    <w:p w14:paraId="473A8E23" w14:textId="2C6BA869" w:rsidR="00B222E2" w:rsidRDefault="00B222E2" w:rsidP="00D57FBD">
      <w:pPr>
        <w:spacing w:line="275" w:lineRule="auto"/>
        <w:rPr>
          <w:rFonts w:ascii="Arial" w:hAnsi="Arial" w:cs="Arial"/>
          <w:sz w:val="22"/>
          <w:szCs w:val="22"/>
          <w:lang w:val="pl-PL"/>
        </w:rPr>
      </w:pPr>
    </w:p>
    <w:p w14:paraId="392899DD" w14:textId="54FD1EB9" w:rsidR="00B222E2" w:rsidRDefault="00B222E2" w:rsidP="00D57FBD">
      <w:pPr>
        <w:spacing w:line="275" w:lineRule="auto"/>
        <w:rPr>
          <w:rFonts w:ascii="Arial" w:hAnsi="Arial" w:cs="Arial"/>
          <w:sz w:val="22"/>
          <w:szCs w:val="22"/>
          <w:lang w:val="pl-PL"/>
        </w:rPr>
      </w:pPr>
      <w:r>
        <w:rPr>
          <w:rFonts w:ascii="Arial" w:hAnsi="Arial" w:cs="Arial"/>
          <w:sz w:val="22"/>
          <w:szCs w:val="22"/>
          <w:lang w:val="pl-PL"/>
        </w:rPr>
        <w:t>Sprzedaż całkowita półciężarówek serii F wyniosła w 2021 roku 603 090 egzemplarzy i wszystko wskazuje</w:t>
      </w:r>
      <w:r w:rsidR="000C20B8">
        <w:rPr>
          <w:rFonts w:ascii="Arial" w:hAnsi="Arial" w:cs="Arial"/>
          <w:sz w:val="22"/>
          <w:szCs w:val="22"/>
          <w:lang w:val="pl-PL"/>
        </w:rPr>
        <w:t xml:space="preserve"> na to</w:t>
      </w:r>
      <w:r>
        <w:rPr>
          <w:rFonts w:ascii="Arial" w:hAnsi="Arial" w:cs="Arial"/>
          <w:sz w:val="22"/>
          <w:szCs w:val="22"/>
          <w:lang w:val="pl-PL"/>
        </w:rPr>
        <w:t xml:space="preserve">, że </w:t>
      </w:r>
      <w:r w:rsidR="000C20B8">
        <w:rPr>
          <w:rFonts w:ascii="Arial" w:hAnsi="Arial" w:cs="Arial"/>
          <w:sz w:val="22"/>
          <w:szCs w:val="22"/>
          <w:lang w:val="pl-PL"/>
        </w:rPr>
        <w:t xml:space="preserve">mijający rok </w:t>
      </w:r>
      <w:r>
        <w:rPr>
          <w:rFonts w:ascii="Arial" w:hAnsi="Arial" w:cs="Arial"/>
          <w:sz w:val="22"/>
          <w:szCs w:val="22"/>
          <w:lang w:val="pl-PL"/>
        </w:rPr>
        <w:t>będzie 45</w:t>
      </w:r>
      <w:r w:rsidR="000C20B8">
        <w:rPr>
          <w:rFonts w:ascii="Arial" w:hAnsi="Arial" w:cs="Arial"/>
          <w:sz w:val="22"/>
          <w:szCs w:val="22"/>
          <w:lang w:val="pl-PL"/>
        </w:rPr>
        <w:t>-tym</w:t>
      </w:r>
      <w:r>
        <w:rPr>
          <w:rFonts w:ascii="Arial" w:hAnsi="Arial" w:cs="Arial"/>
          <w:sz w:val="22"/>
          <w:szCs w:val="22"/>
          <w:lang w:val="pl-PL"/>
        </w:rPr>
        <w:t xml:space="preserve"> rok</w:t>
      </w:r>
      <w:r w:rsidR="000C20B8">
        <w:rPr>
          <w:rFonts w:ascii="Arial" w:hAnsi="Arial" w:cs="Arial"/>
          <w:sz w:val="22"/>
          <w:szCs w:val="22"/>
          <w:lang w:val="pl-PL"/>
        </w:rPr>
        <w:t xml:space="preserve">iem </w:t>
      </w:r>
      <w:r>
        <w:rPr>
          <w:rFonts w:ascii="Arial" w:hAnsi="Arial" w:cs="Arial"/>
          <w:sz w:val="22"/>
          <w:szCs w:val="22"/>
          <w:lang w:val="pl-PL"/>
        </w:rPr>
        <w:t xml:space="preserve">z rzędu dominacji tego modelu na rynku sprzedaży </w:t>
      </w:r>
      <w:r w:rsidR="000C20B8">
        <w:rPr>
          <w:rFonts w:ascii="Arial" w:hAnsi="Arial" w:cs="Arial"/>
          <w:sz w:val="22"/>
          <w:szCs w:val="22"/>
          <w:lang w:val="pl-PL"/>
        </w:rPr>
        <w:t xml:space="preserve">półciężarówek w USA. Przewaga nad drugim modelem w zestawieniu wynosi 126 689 sztuk.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w:t>
      </w:r>
      <w:r>
        <w:rPr>
          <w:rFonts w:ascii="Arial" w:hAnsi="Arial" w:cs="Arial"/>
          <w:i/>
          <w:iCs/>
          <w:lang w:val="pl-PL"/>
        </w:rPr>
        <w:lastRenderedPageBreak/>
        <w:t>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C15FC6"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1283C" w14:textId="77777777" w:rsidR="00637145" w:rsidRDefault="00637145">
      <w:r>
        <w:separator/>
      </w:r>
    </w:p>
  </w:endnote>
  <w:endnote w:type="continuationSeparator" w:id="0">
    <w:p w14:paraId="52A9EA59" w14:textId="77777777" w:rsidR="00637145" w:rsidRDefault="0063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15FC6"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637145">
      <w:fldChar w:fldCharType="begin"/>
    </w:r>
    <w:r w:rsidR="00637145" w:rsidRPr="00C15FC6">
      <w:rPr>
        <w:lang w:val="pl-PL"/>
      </w:rPr>
      <w:instrText xml:space="preserve"> HYPERLINK "http://www.fordmedia.eu/" \h </w:instrText>
    </w:r>
    <w:r w:rsidR="00637145">
      <w:fldChar w:fldCharType="separate"/>
    </w:r>
    <w:r>
      <w:rPr>
        <w:rStyle w:val="czeinternetowe"/>
        <w:rFonts w:ascii="Arial" w:eastAsia="Calibri" w:hAnsi="Arial" w:cs="Arial"/>
        <w:sz w:val="18"/>
        <w:szCs w:val="18"/>
        <w:lang w:val="pl-PL"/>
      </w:rPr>
      <w:t>www.fordmedia.eu</w:t>
    </w:r>
    <w:r w:rsidR="00637145">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C1FF" w14:textId="77777777" w:rsidR="00637145" w:rsidRDefault="00637145">
      <w:r>
        <w:separator/>
      </w:r>
    </w:p>
  </w:footnote>
  <w:footnote w:type="continuationSeparator" w:id="0">
    <w:p w14:paraId="0AE37722" w14:textId="77777777" w:rsidR="00637145" w:rsidRDefault="0063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20B8"/>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1DF6"/>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37145"/>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B52D6"/>
    <w:rsid w:val="00AD54FF"/>
    <w:rsid w:val="00AD5814"/>
    <w:rsid w:val="00AF0113"/>
    <w:rsid w:val="00AF1F15"/>
    <w:rsid w:val="00AF67EE"/>
    <w:rsid w:val="00B01153"/>
    <w:rsid w:val="00B01F0A"/>
    <w:rsid w:val="00B120C8"/>
    <w:rsid w:val="00B1724D"/>
    <w:rsid w:val="00B222E2"/>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15FC6"/>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0AEB"/>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57FBD"/>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856</Words>
  <Characters>5138</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2</cp:revision>
  <cp:lastPrinted>2021-02-12T09:18:00Z</cp:lastPrinted>
  <dcterms:created xsi:type="dcterms:W3CDTF">2021-11-05T14:57:00Z</dcterms:created>
  <dcterms:modified xsi:type="dcterms:W3CDTF">2021-11-05T14:57:00Z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