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E7102" w14:textId="0A3A6378" w:rsidR="00053321" w:rsidRDefault="00F6369B">
      <w:pPr>
        <w:pStyle w:val="xmsonormal"/>
        <w:rPr>
          <w:rFonts w:ascii="Arial" w:hAnsi="Arial" w:cs="Arial"/>
          <w:b/>
          <w:bCs/>
          <w:sz w:val="32"/>
          <w:szCs w:val="32"/>
          <w:lang w:val="pl-PL"/>
        </w:rPr>
      </w:pPr>
      <w:bookmarkStart w:id="0" w:name="_Hlk65565366"/>
      <w:bookmarkEnd w:id="0"/>
      <w:r>
        <w:rPr>
          <w:rFonts w:ascii="Arial" w:hAnsi="Arial" w:cs="Arial"/>
          <w:b/>
          <w:bCs/>
          <w:sz w:val="32"/>
          <w:szCs w:val="32"/>
          <w:lang w:val="pl-PL"/>
        </w:rPr>
        <w:t xml:space="preserve">Ford zainwestuje 230 milionów funtów w przekształcenie zakładów </w:t>
      </w:r>
      <w:proofErr w:type="spellStart"/>
      <w:r>
        <w:rPr>
          <w:rFonts w:ascii="Arial" w:hAnsi="Arial" w:cs="Arial"/>
          <w:b/>
          <w:bCs/>
          <w:sz w:val="32"/>
          <w:szCs w:val="32"/>
          <w:lang w:val="pl-PL"/>
        </w:rPr>
        <w:t>Halewood</w:t>
      </w:r>
      <w:proofErr w:type="spellEnd"/>
      <w:r>
        <w:rPr>
          <w:rFonts w:ascii="Arial" w:hAnsi="Arial" w:cs="Arial"/>
          <w:b/>
          <w:bCs/>
          <w:sz w:val="32"/>
          <w:szCs w:val="32"/>
          <w:lang w:val="pl-PL"/>
        </w:rPr>
        <w:t xml:space="preserve"> w Wielkiej Brytanii, lokując tam pierwszą wytwórnię komponentów do pojazdów elektrycznych w Europie</w:t>
      </w:r>
      <w:r w:rsidR="00EE7DD2">
        <w:rPr>
          <w:rFonts w:ascii="Arial" w:hAnsi="Arial" w:cs="Arial"/>
          <w:b/>
          <w:bCs/>
          <w:sz w:val="32"/>
          <w:szCs w:val="32"/>
          <w:lang w:val="pl-PL"/>
        </w:rPr>
        <w:t>.</w:t>
      </w:r>
      <w:r>
        <w:rPr>
          <w:rFonts w:ascii="Arial" w:hAnsi="Arial" w:cs="Arial"/>
          <w:b/>
          <w:bCs/>
          <w:sz w:val="32"/>
          <w:szCs w:val="32"/>
          <w:lang w:val="pl-PL"/>
        </w:rPr>
        <w:br/>
      </w:r>
    </w:p>
    <w:p w14:paraId="0862451A" w14:textId="7D06AE62" w:rsidR="00053321" w:rsidRPr="00EE7DD2" w:rsidRDefault="00F6369B">
      <w:pPr>
        <w:numPr>
          <w:ilvl w:val="0"/>
          <w:numId w:val="1"/>
        </w:num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Fabryka skrzyń </w:t>
      </w:r>
      <w:r>
        <w:rPr>
          <w:rFonts w:ascii="Arial" w:hAnsi="Arial" w:cs="Arial"/>
          <w:sz w:val="22"/>
          <w:szCs w:val="22"/>
          <w:lang w:val="pl-PL"/>
        </w:rPr>
        <w:t xml:space="preserve">biegów Forda 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Halewood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Merseyside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zostanie przekształcona w zakład produkujący elektryczne jednostki napędowe dla przyszłych w pełni elektrycznych pojazdów osobowych i użytkowych Forda, sprzedawanych w Europie</w:t>
      </w:r>
      <w:r w:rsidR="00EE7DD2"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lang w:val="pl-PL"/>
        </w:rPr>
        <w:br/>
      </w:r>
    </w:p>
    <w:p w14:paraId="3D01B529" w14:textId="77777777" w:rsidR="00053321" w:rsidRPr="00EE7DD2" w:rsidRDefault="00F6369B">
      <w:pPr>
        <w:numPr>
          <w:ilvl w:val="0"/>
          <w:numId w:val="1"/>
        </w:numPr>
        <w:rPr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t>Halewood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– pierwszy europejski zakład mont</w:t>
      </w:r>
      <w:r>
        <w:rPr>
          <w:rFonts w:ascii="Arial" w:hAnsi="Arial" w:cs="Arial"/>
          <w:sz w:val="22"/>
          <w:szCs w:val="22"/>
          <w:lang w:val="pl-PL"/>
        </w:rPr>
        <w:t>ażu komponentów do pojazdów elektrycznych Forda rozpocznie produkcję w 2024 r.</w:t>
      </w:r>
      <w:r>
        <w:rPr>
          <w:rFonts w:ascii="Arial" w:hAnsi="Arial" w:cs="Arial"/>
          <w:strike/>
          <w:sz w:val="22"/>
          <w:szCs w:val="22"/>
          <w:lang w:val="pl-PL"/>
        </w:rPr>
        <w:br/>
      </w:r>
    </w:p>
    <w:p w14:paraId="058FC103" w14:textId="045CE3DC" w:rsidR="00053321" w:rsidRDefault="00F6369B">
      <w:pPr>
        <w:pStyle w:val="ListParagraph"/>
        <w:numPr>
          <w:ilvl w:val="0"/>
          <w:numId w:val="1"/>
        </w:numPr>
        <w:rPr>
          <w:sz w:val="22"/>
          <w:szCs w:val="22"/>
          <w:lang w:val="pl-PL"/>
        </w:rPr>
      </w:pPr>
      <w:bookmarkStart w:id="1" w:name="_Hlk81397821"/>
      <w:bookmarkEnd w:id="1"/>
      <w:r>
        <w:rPr>
          <w:rFonts w:ascii="Arial" w:hAnsi="Arial" w:cs="Arial"/>
          <w:sz w:val="22"/>
          <w:szCs w:val="22"/>
          <w:lang w:val="pl-PL"/>
        </w:rPr>
        <w:t xml:space="preserve">Inwestycja w przekształcenie zakładu o wartości 230 milionów funtów zabezpieczy miejsca pracy w zakładach Forda 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Halewood</w:t>
      </w:r>
      <w:proofErr w:type="spellEnd"/>
      <w:r w:rsidR="00EE7DD2"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lang w:val="pl-PL"/>
        </w:rPr>
        <w:br/>
      </w:r>
    </w:p>
    <w:p w14:paraId="76EC3EC4" w14:textId="7A9E24F1" w:rsidR="00053321" w:rsidRDefault="00F6369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bookmarkStart w:id="2" w:name="_Hlk81395819"/>
      <w:r>
        <w:rPr>
          <w:rFonts w:ascii="Arial" w:hAnsi="Arial" w:cs="Arial"/>
          <w:sz w:val="22"/>
          <w:szCs w:val="22"/>
          <w:lang w:val="pl-PL"/>
        </w:rPr>
        <w:t xml:space="preserve">Restrukturyzacja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Hellwood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jest krokiem w kierunku re</w:t>
      </w:r>
      <w:r>
        <w:rPr>
          <w:rFonts w:ascii="Arial" w:hAnsi="Arial" w:cs="Arial"/>
          <w:sz w:val="22"/>
          <w:szCs w:val="22"/>
          <w:lang w:val="pl-PL"/>
        </w:rPr>
        <w:t>alizacji zobowiązania Forda, zgodnie z którym do 2030 r. pełna gama samochodów osobowych Forda w Europie będzie korzystać z napędów w pełni elektrycznych, a dwie trzecie sprzedawanych pojazdów użytkowych będzie mogło poruszać się z zerową emisją spalin, ja</w:t>
      </w:r>
      <w:r>
        <w:rPr>
          <w:rFonts w:ascii="Arial" w:hAnsi="Arial" w:cs="Arial"/>
          <w:sz w:val="22"/>
          <w:szCs w:val="22"/>
          <w:lang w:val="pl-PL"/>
        </w:rPr>
        <w:t>ko pojazdy w pełni elektryczne lub hybrydowe typu plug-in</w:t>
      </w:r>
      <w:r w:rsidR="00EE7DD2"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lang w:val="pl-PL"/>
        </w:rPr>
        <w:t xml:space="preserve">  </w:t>
      </w:r>
      <w:bookmarkEnd w:id="2"/>
      <w:r>
        <w:rPr>
          <w:rFonts w:ascii="Arial" w:hAnsi="Arial" w:cs="Arial"/>
          <w:sz w:val="22"/>
          <w:szCs w:val="22"/>
          <w:lang w:val="pl-PL"/>
        </w:rPr>
        <w:br/>
      </w:r>
    </w:p>
    <w:p w14:paraId="4FCC2DDE" w14:textId="79A13FF8" w:rsidR="00053321" w:rsidRDefault="00EE7DD2">
      <w:pPr>
        <w:rPr>
          <w:rFonts w:ascii="Arial" w:hAnsi="Arial" w:cs="Arial"/>
          <w:sz w:val="22"/>
          <w:szCs w:val="22"/>
          <w:lang w:val="pl-PL"/>
        </w:rPr>
      </w:pPr>
      <w:bookmarkStart w:id="3" w:name="_Hlk65565392"/>
      <w:bookmarkEnd w:id="3"/>
      <w:r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WARSZAWA</w:t>
      </w:r>
      <w:r w:rsidR="00F6369B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, </w:t>
      </w:r>
      <w:r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20</w:t>
      </w:r>
      <w:r w:rsidR="00F6369B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października 2021 r</w:t>
      </w:r>
      <w:r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oku</w:t>
      </w:r>
      <w:r w:rsidR="00F6369B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</w:t>
      </w:r>
      <w:r w:rsidR="00F6369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– </w:t>
      </w:r>
      <w:bookmarkStart w:id="4" w:name="_Hlk81396268"/>
      <w:r w:rsidR="00F6369B">
        <w:rPr>
          <w:rFonts w:ascii="Arial" w:hAnsi="Arial" w:cs="Arial"/>
          <w:color w:val="000000" w:themeColor="text1"/>
          <w:sz w:val="22"/>
          <w:szCs w:val="22"/>
          <w:lang w:val="pl-PL"/>
        </w:rPr>
        <w:t>Ford ogłosił</w:t>
      </w:r>
      <w:r w:rsidR="00F6369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, przypominając zaangażowanie firmy w proces elektryfikacji transportu w Europie, </w:t>
      </w:r>
      <w:bookmarkEnd w:id="4"/>
      <w:r w:rsidR="00F6369B">
        <w:rPr>
          <w:rFonts w:ascii="Arial" w:hAnsi="Arial" w:cs="Arial"/>
          <w:sz w:val="22"/>
          <w:szCs w:val="22"/>
          <w:lang w:val="pl-PL"/>
        </w:rPr>
        <w:t>że zamierza zainwestować nawet 230 mili</w:t>
      </w:r>
      <w:r w:rsidR="00F6369B">
        <w:rPr>
          <w:rFonts w:ascii="Arial" w:hAnsi="Arial" w:cs="Arial"/>
          <w:sz w:val="22"/>
          <w:szCs w:val="22"/>
          <w:lang w:val="pl-PL"/>
        </w:rPr>
        <w:t xml:space="preserve">onów funtów w zakład montażu skrzyń biegów w </w:t>
      </w:r>
      <w:proofErr w:type="spellStart"/>
      <w:r w:rsidR="00F6369B">
        <w:rPr>
          <w:rFonts w:ascii="Arial" w:hAnsi="Arial" w:cs="Arial"/>
          <w:sz w:val="22"/>
          <w:szCs w:val="22"/>
          <w:lang w:val="pl-PL"/>
        </w:rPr>
        <w:t>Halewood</w:t>
      </w:r>
      <w:proofErr w:type="spellEnd"/>
      <w:r w:rsidR="00F6369B">
        <w:rPr>
          <w:rFonts w:ascii="Arial" w:hAnsi="Arial" w:cs="Arial"/>
          <w:sz w:val="22"/>
          <w:szCs w:val="22"/>
          <w:lang w:val="pl-PL"/>
        </w:rPr>
        <w:t>, który zostanie przekształcony w fabrykę elektrycznych jednostek napędowych dla przyszłych modeli Forda.</w:t>
      </w:r>
      <w:r w:rsidR="00F6369B">
        <w:rPr>
          <w:rFonts w:ascii="Arial" w:hAnsi="Arial" w:cs="Arial"/>
          <w:sz w:val="22"/>
          <w:szCs w:val="22"/>
          <w:lang w:val="pl-PL"/>
        </w:rPr>
        <w:br/>
        <w:t xml:space="preserve">  </w:t>
      </w:r>
    </w:p>
    <w:p w14:paraId="67088832" w14:textId="77777777" w:rsidR="00053321" w:rsidRPr="00EE7DD2" w:rsidRDefault="00F6369B">
      <w:pPr>
        <w:rPr>
          <w:lang w:val="pl-PL"/>
        </w:rPr>
      </w:pPr>
      <w:bookmarkStart w:id="5" w:name="_Hlk81397135"/>
      <w:bookmarkEnd w:id="5"/>
      <w:r>
        <w:rPr>
          <w:rFonts w:ascii="Arial" w:hAnsi="Arial" w:cs="Arial"/>
          <w:sz w:val="22"/>
          <w:szCs w:val="22"/>
          <w:lang w:val="pl-PL"/>
        </w:rPr>
        <w:t xml:space="preserve">Produkcja elektrycznych jednostek napędowych 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Halewood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ma się rozpocząć w połowie 2024 roku.</w:t>
      </w:r>
      <w:r>
        <w:rPr>
          <w:rFonts w:ascii="Arial" w:hAnsi="Arial" w:cs="Arial"/>
          <w:sz w:val="22"/>
          <w:szCs w:val="22"/>
          <w:lang w:val="pl-PL"/>
        </w:rPr>
        <w:t xml:space="preserve"> Zdolność produkcyjna ma wynosić około 250 000 komponentów rocznie. Inwestycja, która jest uwarunkowana wsparciem rządu brytyjskiego w ramach funduszu Automotive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Transformation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Fund, pomoże utrzymać miejsca pracy Forda 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Halewood</w:t>
      </w:r>
      <w:proofErr w:type="spellEnd"/>
      <w:r>
        <w:rPr>
          <w:rFonts w:ascii="Arial" w:hAnsi="Arial" w:cs="Arial"/>
          <w:sz w:val="22"/>
          <w:szCs w:val="22"/>
          <w:lang w:val="pl-PL"/>
        </w:rPr>
        <w:t>.</w:t>
      </w:r>
    </w:p>
    <w:p w14:paraId="4D5DCB3E" w14:textId="77777777" w:rsidR="00053321" w:rsidRDefault="00053321">
      <w:pPr>
        <w:rPr>
          <w:rFonts w:ascii="Arial" w:hAnsi="Arial" w:cs="Arial"/>
          <w:sz w:val="22"/>
          <w:szCs w:val="22"/>
          <w:lang w:val="pl-PL"/>
        </w:rPr>
      </w:pPr>
    </w:p>
    <w:p w14:paraId="224AE4A3" w14:textId="77777777" w:rsidR="00053321" w:rsidRDefault="00F6369B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– To ważny krok, oznacza</w:t>
      </w:r>
      <w:r>
        <w:rPr>
          <w:rFonts w:ascii="Arial" w:hAnsi="Arial" w:cs="Arial"/>
          <w:sz w:val="22"/>
          <w:szCs w:val="22"/>
          <w:lang w:val="pl-PL"/>
        </w:rPr>
        <w:t>jący pierwszą własną inwestycję marki Ford w produkcję komponentów do pojazdów elektrycznych w Europie. Wzmacnia to naszą szansę na realizację planu, zgodnie z którym do 2030 r. pełna gama samochodów osobowych Forda w Europie będzie korzystać z napędów w p</w:t>
      </w:r>
      <w:r>
        <w:rPr>
          <w:rFonts w:ascii="Arial" w:hAnsi="Arial" w:cs="Arial"/>
          <w:sz w:val="22"/>
          <w:szCs w:val="22"/>
          <w:lang w:val="pl-PL"/>
        </w:rPr>
        <w:t xml:space="preserve">ełni elektrycznych, a dwie trzecie sprzedawanych pojazdów użytkowych będzie mogło poruszać się z zerową emisją spalin, jako pojazdy w pełni elektryczne lub hybrydowe typu plug-in – powiedział Stuart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Rowley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prezes Ford of Europe</w:t>
      </w:r>
    </w:p>
    <w:p w14:paraId="2E321643" w14:textId="77777777" w:rsidR="00053321" w:rsidRDefault="00053321">
      <w:pPr>
        <w:rPr>
          <w:rFonts w:ascii="Arial" w:hAnsi="Arial" w:cs="Arial"/>
          <w:sz w:val="22"/>
          <w:szCs w:val="22"/>
          <w:lang w:val="pl-PL"/>
        </w:rPr>
      </w:pPr>
    </w:p>
    <w:p w14:paraId="528CC209" w14:textId="77777777" w:rsidR="00053321" w:rsidRDefault="00F6369B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– Chcemy również podziękowa</w:t>
      </w:r>
      <w:r>
        <w:rPr>
          <w:rFonts w:ascii="Arial" w:hAnsi="Arial" w:cs="Arial"/>
          <w:sz w:val="22"/>
          <w:szCs w:val="22"/>
          <w:lang w:val="pl-PL"/>
        </w:rPr>
        <w:t xml:space="preserve">ć rządowi Wielkiej Brytanii za wsparcie naszej ważnej inwestycji 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Halewood</w:t>
      </w:r>
      <w:proofErr w:type="spellEnd"/>
      <w:r>
        <w:rPr>
          <w:rFonts w:ascii="Arial" w:hAnsi="Arial" w:cs="Arial"/>
          <w:sz w:val="22"/>
          <w:szCs w:val="22"/>
          <w:lang w:val="pl-PL"/>
        </w:rPr>
        <w:t>, która potwierdza nieustanne zaangażowanie biznesowe Forda w Wielkiej Brytanii oraz naszą pozycję – jednej z najważniejszych firm, inwestujących w przemysł samochodowy i bazę techn</w:t>
      </w:r>
      <w:r>
        <w:rPr>
          <w:rFonts w:ascii="Arial" w:hAnsi="Arial" w:cs="Arial"/>
          <w:sz w:val="22"/>
          <w:szCs w:val="22"/>
          <w:lang w:val="pl-PL"/>
        </w:rPr>
        <w:t xml:space="preserve">ologiczną tego kraju – dodał Stuart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Rowley</w:t>
      </w:r>
      <w:proofErr w:type="spellEnd"/>
      <w:r>
        <w:rPr>
          <w:rFonts w:ascii="Arial" w:hAnsi="Arial" w:cs="Arial"/>
          <w:sz w:val="22"/>
          <w:szCs w:val="22"/>
          <w:lang w:val="pl-PL"/>
        </w:rPr>
        <w:t>.</w:t>
      </w:r>
    </w:p>
    <w:p w14:paraId="7CFCA7DC" w14:textId="77777777" w:rsidR="00053321" w:rsidRDefault="00053321">
      <w:pPr>
        <w:rPr>
          <w:rFonts w:ascii="Arial" w:hAnsi="Arial" w:cs="Arial"/>
          <w:sz w:val="22"/>
          <w:szCs w:val="22"/>
          <w:lang w:val="pl-PL"/>
        </w:rPr>
      </w:pPr>
    </w:p>
    <w:p w14:paraId="03C0A5E7" w14:textId="77777777" w:rsidR="00053321" w:rsidRPr="00EE7DD2" w:rsidRDefault="00F6369B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Sekretarz rządu brytyjskiego ds. przemysłu, członek Parlamentu, Pan Kwasi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Kwarteng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powiedział: – Decyzja Forda o otworzeniu pierwszej montowni komponentów do pojazdów elektrycznych w Europie, w zakładzie 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Hale</w:t>
      </w:r>
      <w:r>
        <w:rPr>
          <w:rFonts w:ascii="Arial" w:hAnsi="Arial" w:cs="Arial"/>
          <w:sz w:val="22"/>
          <w:szCs w:val="22"/>
          <w:lang w:val="pl-PL"/>
        </w:rPr>
        <w:t>wood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jest kolejnym dowodem na to, że Wielka Brytania pozostaje jedną z najlepszych lokalizacji na świecie dla firm dążących do wysokiej jakości produkcji motoryzacyjnej. W konkurencyjnym, globalnym wyścigu o zapewnienie </w:t>
      </w:r>
      <w:r>
        <w:rPr>
          <w:rFonts w:ascii="Arial" w:hAnsi="Arial" w:cs="Arial"/>
          <w:sz w:val="22"/>
          <w:szCs w:val="22"/>
          <w:lang w:val="pl-PL"/>
        </w:rPr>
        <w:lastRenderedPageBreak/>
        <w:t>produkcji pojazdów elektrycznych, n</w:t>
      </w:r>
      <w:r>
        <w:rPr>
          <w:rFonts w:ascii="Arial" w:hAnsi="Arial" w:cs="Arial"/>
          <w:sz w:val="22"/>
          <w:szCs w:val="22"/>
          <w:lang w:val="pl-PL"/>
        </w:rPr>
        <w:t>aszym priorytetem jest zadbanie o to, by mogła z niej czerpać korzyści Wielka Brytania.</w:t>
      </w:r>
    </w:p>
    <w:p w14:paraId="10A92F84" w14:textId="77777777" w:rsidR="00053321" w:rsidRDefault="00053321">
      <w:pPr>
        <w:rPr>
          <w:rFonts w:ascii="Arial" w:hAnsi="Arial" w:cs="Arial"/>
          <w:sz w:val="22"/>
          <w:szCs w:val="22"/>
          <w:lang w:val="pl-PL"/>
        </w:rPr>
      </w:pPr>
    </w:p>
    <w:p w14:paraId="45908EF4" w14:textId="77777777" w:rsidR="00053321" w:rsidRPr="00EE7DD2" w:rsidRDefault="00F6369B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– Dzisiejsza zapowiedź, poparta finansowaniem rządu, jest wyrazem wiary w przyszłą kondycję ekonomiczną Wielkiej Brytanii i łączenie jej z planami zwiększenia produkcj</w:t>
      </w:r>
      <w:r>
        <w:rPr>
          <w:rFonts w:ascii="Arial" w:hAnsi="Arial" w:cs="Arial"/>
          <w:sz w:val="22"/>
          <w:szCs w:val="22"/>
          <w:lang w:val="pl-PL"/>
        </w:rPr>
        <w:t xml:space="preserve">i pojazdów elektrycznych. Zabezpieczy ona w przyszłości chlubne dziedzictwo przemysłowe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Halewood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i zapewni wysoko wykwalifikowane, dobrze płatne miejsca pracy w całym regionie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North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West na długie lata – dodał Kwasi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Kwarteng</w:t>
      </w:r>
      <w:proofErr w:type="spellEnd"/>
      <w:r>
        <w:rPr>
          <w:rFonts w:ascii="Arial" w:hAnsi="Arial" w:cs="Arial"/>
          <w:sz w:val="22"/>
          <w:szCs w:val="22"/>
          <w:lang w:val="pl-PL"/>
        </w:rPr>
        <w:t>.</w:t>
      </w:r>
    </w:p>
    <w:p w14:paraId="55C902BA" w14:textId="77777777" w:rsidR="00053321" w:rsidRDefault="00053321">
      <w:pPr>
        <w:rPr>
          <w:rFonts w:ascii="Arial" w:hAnsi="Arial" w:cs="Arial"/>
          <w:sz w:val="22"/>
          <w:szCs w:val="22"/>
          <w:lang w:val="pl-PL"/>
        </w:rPr>
      </w:pPr>
    </w:p>
    <w:p w14:paraId="1B7A7C7A" w14:textId="3A20079A" w:rsidR="00053321" w:rsidRPr="00EE7DD2" w:rsidRDefault="00F6369B">
      <w:pPr>
        <w:rPr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Napęd przyszło</w:t>
      </w:r>
      <w:r w:rsidR="00EE7DD2">
        <w:rPr>
          <w:rFonts w:ascii="Arial" w:hAnsi="Arial" w:cs="Arial"/>
          <w:b/>
          <w:bCs/>
          <w:sz w:val="22"/>
          <w:szCs w:val="22"/>
          <w:lang w:val="pl-PL"/>
        </w:rPr>
        <w:t>ś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ci </w:t>
      </w:r>
      <w:proofErr w:type="spellStart"/>
      <w:r>
        <w:rPr>
          <w:rFonts w:ascii="Arial" w:hAnsi="Arial" w:cs="Arial"/>
          <w:b/>
          <w:bCs/>
          <w:sz w:val="22"/>
          <w:szCs w:val="22"/>
          <w:lang w:val="pl-PL"/>
        </w:rPr>
        <w:t>Halewood</w:t>
      </w:r>
      <w:proofErr w:type="spellEnd"/>
    </w:p>
    <w:p w14:paraId="17CCBC17" w14:textId="77777777" w:rsidR="00053321" w:rsidRPr="00EE7DD2" w:rsidRDefault="00F6369B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Jednostka</w:t>
      </w:r>
      <w:bookmarkStart w:id="6" w:name="_Hlk81396350"/>
      <w:r>
        <w:rPr>
          <w:rFonts w:ascii="Arial" w:hAnsi="Arial" w:cs="Arial"/>
          <w:sz w:val="22"/>
          <w:szCs w:val="22"/>
          <w:lang w:val="pl-PL"/>
        </w:rPr>
        <w:t xml:space="preserve"> napędowa jest kompletnym zespołem elektrycznym, który zastępuje silnik i skrzynię biegów, stosowane w konwencjonalnym pojeździe z silnikiem benzynowym lub wysokoprężnym. </w:t>
      </w:r>
    </w:p>
    <w:p w14:paraId="24586D30" w14:textId="77777777" w:rsidR="00053321" w:rsidRDefault="00F6369B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 </w:t>
      </w:r>
    </w:p>
    <w:bookmarkEnd w:id="6"/>
    <w:p w14:paraId="6F619211" w14:textId="77777777" w:rsidR="00053321" w:rsidRPr="00EE7DD2" w:rsidRDefault="00F6369B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 wyborze wytwarzającego skrzynie biegów zakładu Forda 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Halewood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jako do</w:t>
      </w:r>
      <w:r>
        <w:rPr>
          <w:rFonts w:ascii="Arial" w:hAnsi="Arial" w:cs="Arial"/>
          <w:sz w:val="22"/>
          <w:szCs w:val="22"/>
          <w:lang w:val="pl-PL"/>
        </w:rPr>
        <w:t>stawcy elektrycznych jednostek</w:t>
      </w:r>
      <w:bookmarkStart w:id="7" w:name="_Hlk81399285"/>
      <w:bookmarkEnd w:id="7"/>
      <w:r>
        <w:rPr>
          <w:rFonts w:ascii="Arial" w:hAnsi="Arial" w:cs="Arial"/>
          <w:sz w:val="22"/>
          <w:szCs w:val="22"/>
          <w:lang w:val="pl-PL"/>
        </w:rPr>
        <w:t xml:space="preserve"> napędowych zadecydowały doskonałe wyniki w zakresie jakości, konkurencyjności oraz wielkie zasoby umiejętności i zaangażowania pracowników.</w:t>
      </w:r>
    </w:p>
    <w:p w14:paraId="0D2D88E5" w14:textId="77777777" w:rsidR="00053321" w:rsidRDefault="00F6369B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– Jesteśmy szczęśliwi, że firma zdecydowała się na tę ważną inwestycję, która pomoże </w:t>
      </w:r>
      <w:r>
        <w:rPr>
          <w:rFonts w:ascii="Arial" w:hAnsi="Arial" w:cs="Arial"/>
          <w:sz w:val="22"/>
          <w:szCs w:val="22"/>
          <w:lang w:val="pl-PL"/>
        </w:rPr>
        <w:t xml:space="preserve">utrzymać w przyszłości miejsca pracy w zakładach Forda 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Halewood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 Decyzja jest dowodem uznania dla doświadczenia, zaangażowania i konkurencyjności naszych doskonałych pracowników i powodem do dumy dla wszystkich zatrudnionych 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Halewood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Transmission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Plant</w:t>
      </w:r>
      <w:r>
        <w:rPr>
          <w:rFonts w:ascii="Arial" w:hAnsi="Arial" w:cs="Arial"/>
          <w:sz w:val="22"/>
          <w:szCs w:val="22"/>
          <w:lang w:val="pl-PL"/>
        </w:rPr>
        <w:t xml:space="preserve"> oraz dla całej lokalnej społeczności – powiedział Kevin Pearson, przewodniczący związków zawodowych zakładu 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Halewood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26E97044" w14:textId="77777777" w:rsidR="00053321" w:rsidRDefault="00053321">
      <w:pPr>
        <w:rPr>
          <w:rFonts w:ascii="Arial" w:hAnsi="Arial" w:cs="Arial"/>
          <w:sz w:val="22"/>
          <w:szCs w:val="22"/>
          <w:lang w:val="pl-PL"/>
        </w:rPr>
      </w:pPr>
    </w:p>
    <w:p w14:paraId="6484A795" w14:textId="77777777" w:rsidR="00053321" w:rsidRPr="00EE7DD2" w:rsidRDefault="00F6369B">
      <w:pPr>
        <w:rPr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t>Halewood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wytwarza obecnie skrzynie biegów do wielu modeli osobowych i użytkowych Forda, z przeznaczeniem całej produkcji na </w:t>
      </w:r>
      <w:r>
        <w:rPr>
          <w:rFonts w:ascii="Arial" w:hAnsi="Arial" w:cs="Arial"/>
          <w:sz w:val="22"/>
          <w:szCs w:val="22"/>
          <w:lang w:val="pl-PL"/>
        </w:rPr>
        <w:t xml:space="preserve">eksport. Przed całkowitym przejęciem przez Forda na początku tego roku,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Halewood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było przez ponad 20 lat częścią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Getrag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Ford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Transmissions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zajmującej się produkcją przekładni spółki joint venture, należącej do Forda 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Magna</w:t>
      </w:r>
      <w:proofErr w:type="spellEnd"/>
      <w:r>
        <w:rPr>
          <w:rFonts w:ascii="Arial" w:hAnsi="Arial" w:cs="Arial"/>
          <w:sz w:val="22"/>
          <w:szCs w:val="22"/>
          <w:lang w:val="pl-PL"/>
        </w:rPr>
        <w:t>.</w:t>
      </w:r>
    </w:p>
    <w:p w14:paraId="501DF8E3" w14:textId="77777777" w:rsidR="00053321" w:rsidRDefault="00053321">
      <w:pPr>
        <w:rPr>
          <w:rFonts w:ascii="Arial" w:hAnsi="Arial" w:cs="Arial"/>
          <w:sz w:val="22"/>
          <w:szCs w:val="22"/>
          <w:lang w:val="pl-PL"/>
        </w:rPr>
      </w:pPr>
    </w:p>
    <w:p w14:paraId="28E1FCAD" w14:textId="77777777" w:rsidR="00053321" w:rsidRDefault="00F6369B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Ford jest jednym z największy</w:t>
      </w:r>
      <w:r>
        <w:rPr>
          <w:rFonts w:ascii="Arial" w:hAnsi="Arial" w:cs="Arial"/>
          <w:sz w:val="22"/>
          <w:szCs w:val="22"/>
          <w:lang w:val="pl-PL"/>
        </w:rPr>
        <w:t xml:space="preserve">ch eksporterów w Wielkiej Brytanii. Silniki i skrzynie biegów produkowane są na eksport do ponad 15 krajów na sześciu kontynentach, a sprzedaż zagraniczna Forda generuje około 2,5 miliarda funtów rocznie.   </w:t>
      </w:r>
    </w:p>
    <w:p w14:paraId="00A73505" w14:textId="77777777" w:rsidR="00053321" w:rsidRDefault="00053321">
      <w:pPr>
        <w:rPr>
          <w:rFonts w:ascii="Arial" w:hAnsi="Arial" w:cs="Arial"/>
          <w:sz w:val="22"/>
          <w:szCs w:val="22"/>
          <w:lang w:val="pl-PL"/>
        </w:rPr>
      </w:pPr>
    </w:p>
    <w:p w14:paraId="29A9AED3" w14:textId="77777777" w:rsidR="00053321" w:rsidRDefault="00F6369B">
      <w:pPr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Ford stawia na elektryfikację w Europie</w:t>
      </w:r>
    </w:p>
    <w:p w14:paraId="5F0F543E" w14:textId="77777777" w:rsidR="00053321" w:rsidRDefault="00F6369B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Dzisie</w:t>
      </w:r>
      <w:r>
        <w:rPr>
          <w:rFonts w:ascii="Arial" w:hAnsi="Arial" w:cs="Arial"/>
          <w:sz w:val="22"/>
          <w:szCs w:val="22"/>
          <w:lang w:val="pl-PL"/>
        </w:rPr>
        <w:t xml:space="preserve">jsza wiadomość jest następstwem szeregu ważnych zapowiedzi dotyczących elektryfikacji w Europie, które Ford ogłosił w tym roku. </w:t>
      </w:r>
    </w:p>
    <w:p w14:paraId="6A1FB672" w14:textId="77777777" w:rsidR="00053321" w:rsidRDefault="00053321">
      <w:pPr>
        <w:rPr>
          <w:rFonts w:ascii="Arial" w:hAnsi="Arial" w:cs="Arial"/>
          <w:sz w:val="22"/>
          <w:szCs w:val="22"/>
          <w:lang w:val="pl-PL"/>
        </w:rPr>
      </w:pPr>
    </w:p>
    <w:p w14:paraId="5DA73124" w14:textId="77777777" w:rsidR="00053321" w:rsidRDefault="00F6369B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Głównym impulsem dla Forda w kierunku całkowicie elektrycznej przyszłości jest nowa inwestycja o wartości 1 miliarda dolarów, 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mająca na celu modernizację montowni pojazdów w Kolonii w Niemczech, jednego z największych ośrodków produkcyjnych w Europie i siedziby Ford of Europe. </w:t>
      </w:r>
    </w:p>
    <w:p w14:paraId="72152A56" w14:textId="77777777" w:rsidR="00053321" w:rsidRDefault="00053321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3106138A" w14:textId="77777777" w:rsidR="00053321" w:rsidRDefault="00F6369B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Inwestycja ta przekształca istniejące zakłady montażu pojazdów w </w:t>
      </w:r>
      <w:r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 xml:space="preserve">Centrum Elektryfikacji Ford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Cologne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E</w:t>
      </w:r>
      <w:r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lectrification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 xml:space="preserve"> Center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, ukierunkowane na produkcję pojazdów elektrycznych. Będzie to pierwszy taki zakład Forda w Europie. Pierwszy europejski, seryjny, w pełni elektryczny samochód osobowy Forda zjedzie z linii produkcyjnej zakładu w Kolonii w 2023 roku </w:t>
      </w:r>
    </w:p>
    <w:p w14:paraId="512856FE" w14:textId="77777777" w:rsidR="00053321" w:rsidRDefault="00053321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139E4184" w14:textId="77777777" w:rsidR="00053321" w:rsidRDefault="00F6369B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Ford ogłosił również na początku tego roku, że następnym krokiem po rozpoczęciu w roku 2022 produkcji elektrycznego modelu E-Transit, będzie start produkcji w pełni elektrycznej wersji Transita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nowej generacji, którego w tureckim zakładzie w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Kocaeli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podejmie się od roku 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lastRenderedPageBreak/>
        <w:t xml:space="preserve">2023 spółka joint venture Ford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Otosan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w Turcji. Nowy lekki samochód dostawczy, budowany przez zakłady montażowe Forda w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Craiova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w Rumunii, również od 2024 roku będzie miał w gamie wersję z napędem w pełni elektrycznym.</w:t>
      </w:r>
    </w:p>
    <w:p w14:paraId="3944265E" w14:textId="77777777" w:rsidR="00053321" w:rsidRDefault="00053321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  <w:bookmarkStart w:id="8" w:name="_Hlk60737761"/>
      <w:bookmarkEnd w:id="8"/>
    </w:p>
    <w:p w14:paraId="0680AD95" w14:textId="77777777" w:rsidR="00053321" w:rsidRDefault="00F6369B">
      <w:pPr>
        <w:jc w:val="center"/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# # #</w:t>
      </w:r>
    </w:p>
    <w:p w14:paraId="118FE0E8" w14:textId="77777777" w:rsidR="00053321" w:rsidRDefault="00053321">
      <w:pPr>
        <w:rPr>
          <w:rFonts w:ascii="Arial" w:hAnsi="Arial" w:cs="Arial"/>
          <w:sz w:val="22"/>
          <w:szCs w:val="22"/>
          <w:lang w:val="pl-PL"/>
        </w:rPr>
      </w:pPr>
    </w:p>
    <w:p w14:paraId="57B3EB76" w14:textId="77777777" w:rsidR="00053321" w:rsidRDefault="00053321">
      <w:pPr>
        <w:jc w:val="center"/>
        <w:rPr>
          <w:rFonts w:ascii="Arial" w:hAnsi="Arial" w:cs="Arial"/>
          <w:sz w:val="22"/>
          <w:szCs w:val="22"/>
          <w:lang w:val="pl-PL"/>
        </w:rPr>
      </w:pPr>
    </w:p>
    <w:p w14:paraId="2C5CFD23" w14:textId="77777777" w:rsidR="00053321" w:rsidRDefault="00053321">
      <w:pPr>
        <w:rPr>
          <w:rFonts w:ascii="Arial" w:hAnsi="Arial" w:cs="Arial"/>
          <w:b/>
          <w:bCs/>
          <w:i/>
          <w:iCs/>
          <w:szCs w:val="20"/>
          <w:lang w:val="pl-PL"/>
        </w:rPr>
      </w:pPr>
    </w:p>
    <w:p w14:paraId="0667F771" w14:textId="77777777" w:rsidR="00053321" w:rsidRDefault="00F6369B">
      <w:pPr>
        <w:rPr>
          <w:rFonts w:ascii="Arial" w:hAnsi="Arial" w:cs="Arial"/>
          <w:b/>
          <w:bCs/>
          <w:i/>
          <w:iCs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szCs w:val="20"/>
          <w:lang w:val="pl-PL"/>
        </w:rPr>
        <w:t xml:space="preserve">O </w:t>
      </w:r>
      <w:r>
        <w:rPr>
          <w:rFonts w:ascii="Arial" w:hAnsi="Arial" w:cs="Arial"/>
          <w:b/>
          <w:bCs/>
          <w:i/>
          <w:iCs/>
          <w:szCs w:val="20"/>
          <w:lang w:val="pl-PL"/>
        </w:rPr>
        <w:t>Ford Motor Company</w:t>
      </w:r>
    </w:p>
    <w:p w14:paraId="5D8C67B7" w14:textId="77777777" w:rsidR="00053321" w:rsidRPr="00EE7DD2" w:rsidRDefault="00F6369B">
      <w:pPr>
        <w:rPr>
          <w:lang w:val="pl-PL"/>
        </w:rPr>
      </w:pPr>
      <w:r>
        <w:rPr>
          <w:rFonts w:ascii="Arial" w:hAnsi="Arial" w:cs="Arial"/>
          <w:i/>
          <w:iCs/>
          <w:szCs w:val="20"/>
          <w:lang w:val="pl-PL"/>
        </w:rPr>
        <w:t xml:space="preserve">Ford Motor Company (NYSE: F) z centralą w </w:t>
      </w:r>
      <w:proofErr w:type="spellStart"/>
      <w:r>
        <w:rPr>
          <w:rFonts w:ascii="Arial" w:hAnsi="Arial" w:cs="Arial"/>
          <w:i/>
          <w:iCs/>
          <w:szCs w:val="20"/>
          <w:lang w:val="pl-PL"/>
        </w:rPr>
        <w:t>Dearborn</w:t>
      </w:r>
      <w:proofErr w:type="spellEnd"/>
      <w:r>
        <w:rPr>
          <w:rFonts w:ascii="Arial" w:hAnsi="Arial" w:cs="Arial"/>
          <w:i/>
          <w:iCs/>
          <w:szCs w:val="20"/>
          <w:lang w:val="pl-PL"/>
        </w:rPr>
        <w:t xml:space="preserve"> w stanie Michigan w USA jest globalną marką, stawiającą sobie za cel pomoc w budowaniu lepszego świata, w którym każda osoba może swobodnie poruszać się i realizować swoje marzenia. Plan</w:t>
      </w:r>
      <w:r>
        <w:rPr>
          <w:rFonts w:ascii="Arial" w:hAnsi="Arial" w:cs="Arial"/>
          <w:i/>
          <w:iCs/>
          <w:szCs w:val="20"/>
          <w:lang w:val="pl-PL"/>
        </w:rPr>
        <w:t xml:space="preserve"> wzrostu i tworzenia wartości rynkowej firmy, Ford+, wykorzystuje wypracowane atuty, nowe możliwości i trwałe relacje z klientami dla podniesienia satysfakcji i pogłębienia lojalności tych klientów. Ford zajmuje się projektowaniem, produkcją, marketingiem,</w:t>
      </w:r>
      <w:r>
        <w:rPr>
          <w:rFonts w:ascii="Arial" w:hAnsi="Arial" w:cs="Arial"/>
          <w:i/>
          <w:iCs/>
          <w:szCs w:val="20"/>
          <w:lang w:val="pl-PL"/>
        </w:rPr>
        <w:t xml:space="preserve"> finansowaniem i serwisowaniem całej gamy skomunikowanych pojazdów osobowych, użytkowych, SUV-ów oraz ciężarowych - coraz częściej w wersjach zelektryfikowanych - marki Ford i luksusowej marki Lincoln. Firma jest liderem w dziedzinie elektryfikacji pojazdó</w:t>
      </w:r>
      <w:r>
        <w:rPr>
          <w:rFonts w:ascii="Arial" w:hAnsi="Arial" w:cs="Arial"/>
          <w:i/>
          <w:iCs/>
          <w:szCs w:val="20"/>
          <w:lang w:val="pl-PL"/>
        </w:rPr>
        <w:t xml:space="preserve">w, inwestuje w rozwój mobilności, systemy autonomicznej jazdy, usługi dla pojazdów skomunikowanych, a także świadczy usługi finansowe za pośrednictwem Ford Motor </w:t>
      </w:r>
      <w:proofErr w:type="spellStart"/>
      <w:r>
        <w:rPr>
          <w:rFonts w:ascii="Arial" w:hAnsi="Arial" w:cs="Arial"/>
          <w:i/>
          <w:iCs/>
          <w:szCs w:val="20"/>
          <w:lang w:val="pl-PL"/>
        </w:rPr>
        <w:t>Credit</w:t>
      </w:r>
      <w:proofErr w:type="spellEnd"/>
      <w:r>
        <w:rPr>
          <w:rFonts w:ascii="Arial" w:hAnsi="Arial" w:cs="Arial"/>
          <w:i/>
          <w:iCs/>
          <w:szCs w:val="20"/>
          <w:lang w:val="pl-PL"/>
        </w:rPr>
        <w:t xml:space="preserve"> Company. Ford zatrudnia około 182 tys. pracowników w zakładach na całym świecie. Więcej</w:t>
      </w:r>
      <w:r>
        <w:rPr>
          <w:rFonts w:ascii="Arial" w:hAnsi="Arial" w:cs="Arial"/>
          <w:i/>
          <w:iCs/>
          <w:szCs w:val="20"/>
          <w:lang w:val="pl-PL"/>
        </w:rPr>
        <w:t xml:space="preserve"> informacji na temat Forda, produktów firmy oraz oddziału Ford Motor </w:t>
      </w:r>
      <w:proofErr w:type="spellStart"/>
      <w:r>
        <w:rPr>
          <w:rFonts w:ascii="Arial" w:hAnsi="Arial" w:cs="Arial"/>
          <w:i/>
          <w:iCs/>
          <w:szCs w:val="20"/>
          <w:lang w:val="pl-PL"/>
        </w:rPr>
        <w:t>Credit</w:t>
      </w:r>
      <w:proofErr w:type="spellEnd"/>
      <w:r>
        <w:rPr>
          <w:rFonts w:ascii="Arial" w:hAnsi="Arial" w:cs="Arial"/>
          <w:i/>
          <w:iCs/>
          <w:szCs w:val="20"/>
          <w:lang w:val="pl-PL"/>
        </w:rPr>
        <w:t xml:space="preserve"> Company na stronie </w:t>
      </w:r>
      <w:hyperlink r:id="rId11">
        <w:r>
          <w:rPr>
            <w:rStyle w:val="czeinternetowe"/>
            <w:rFonts w:ascii="Arial" w:hAnsi="Arial" w:cs="Arial"/>
            <w:i/>
            <w:iCs/>
            <w:szCs w:val="20"/>
            <w:lang w:val="pl-PL"/>
          </w:rPr>
          <w:t>corporate.ford.com</w:t>
        </w:r>
      </w:hyperlink>
      <w:r>
        <w:rPr>
          <w:rFonts w:ascii="Arial" w:hAnsi="Arial" w:cs="Arial"/>
          <w:i/>
          <w:iCs/>
          <w:szCs w:val="20"/>
          <w:lang w:val="pl-PL"/>
        </w:rPr>
        <w:t>.</w:t>
      </w:r>
    </w:p>
    <w:p w14:paraId="6E73C420" w14:textId="77777777" w:rsidR="00053321" w:rsidRDefault="00053321">
      <w:pPr>
        <w:rPr>
          <w:rFonts w:ascii="Arial" w:hAnsi="Arial" w:cs="Arial"/>
          <w:b/>
          <w:bCs/>
          <w:i/>
          <w:szCs w:val="20"/>
          <w:lang w:val="pl-PL"/>
        </w:rPr>
      </w:pPr>
    </w:p>
    <w:p w14:paraId="6A37E7FF" w14:textId="77777777" w:rsidR="00053321" w:rsidRPr="00EE7DD2" w:rsidRDefault="00F6369B">
      <w:pPr>
        <w:rPr>
          <w:rFonts w:ascii="Arial" w:hAnsi="Arial" w:cs="Arial"/>
          <w:i/>
          <w:iCs/>
          <w:szCs w:val="22"/>
          <w:lang w:val="en-US"/>
        </w:rPr>
      </w:pPr>
      <w:r>
        <w:rPr>
          <w:rFonts w:ascii="Arial" w:hAnsi="Arial" w:cs="Arial"/>
          <w:b/>
          <w:bCs/>
          <w:i/>
          <w:iCs/>
          <w:lang w:val="pl-PL"/>
        </w:rPr>
        <w:t>Ford of Europe</w:t>
      </w:r>
      <w:r>
        <w:rPr>
          <w:rFonts w:ascii="Arial" w:hAnsi="Arial" w:cs="Arial"/>
          <w:i/>
          <w:iCs/>
          <w:lang w:val="pl-PL"/>
        </w:rPr>
        <w:t xml:space="preserve"> wytwarza, sprzedaje i serwisuje pojazdy marki Ford na 50 indywidualnych rynkac</w:t>
      </w:r>
      <w:r>
        <w:rPr>
          <w:rFonts w:ascii="Arial" w:hAnsi="Arial" w:cs="Arial"/>
          <w:i/>
          <w:iCs/>
          <w:lang w:val="pl-PL"/>
        </w:rPr>
        <w:t xml:space="preserve">h, zatrudniając około 42 tys. pracowników we własnych oddziałach oraz spółkach typu joint venture, łącznie około 55 tys. osób, po uwzględnieniu działalności nieskonsolidowanej. Oprócz spółki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Ford of Europe obejmują d</w:t>
      </w:r>
      <w:r>
        <w:rPr>
          <w:rFonts w:ascii="Arial" w:hAnsi="Arial" w:cs="Arial"/>
          <w:i/>
          <w:iCs/>
          <w:lang w:val="pl-PL"/>
        </w:rPr>
        <w:t xml:space="preserve">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>
        <w:rPr>
          <w:rFonts w:ascii="Arial" w:hAnsi="Arial" w:cs="Arial"/>
          <w:i/>
          <w:iCs/>
          <w:lang w:val="pl-PL"/>
        </w:rPr>
        <w:t xml:space="preserve"> oraz 14 oddziałów produkcyjnych (10 spółek całkowicie zależnych oraz 4 nieskonsolidowanych typu joint venture). Pierwsze samochody marki Ford dotarły do Europy w 1903 roku – w tym samym roku powstała firma Ford Motor Com</w:t>
      </w:r>
      <w:r>
        <w:rPr>
          <w:rFonts w:ascii="Arial" w:hAnsi="Arial" w:cs="Arial"/>
          <w:i/>
          <w:iCs/>
          <w:lang w:val="pl-PL"/>
        </w:rPr>
        <w:t xml:space="preserve">pany. </w:t>
      </w:r>
      <w:proofErr w:type="spellStart"/>
      <w:r w:rsidRPr="00EE7DD2">
        <w:rPr>
          <w:rFonts w:ascii="Arial" w:hAnsi="Arial" w:cs="Arial"/>
          <w:i/>
          <w:iCs/>
          <w:lang w:val="en-US"/>
        </w:rPr>
        <w:t>Produkcja</w:t>
      </w:r>
      <w:proofErr w:type="spellEnd"/>
      <w:r w:rsidRPr="00EE7DD2">
        <w:rPr>
          <w:rFonts w:ascii="Arial" w:hAnsi="Arial" w:cs="Arial"/>
          <w:i/>
          <w:iCs/>
          <w:lang w:val="en-US"/>
        </w:rPr>
        <w:t xml:space="preserve"> w </w:t>
      </w:r>
      <w:proofErr w:type="spellStart"/>
      <w:r w:rsidRPr="00EE7DD2">
        <w:rPr>
          <w:rFonts w:ascii="Arial" w:hAnsi="Arial" w:cs="Arial"/>
          <w:i/>
          <w:iCs/>
          <w:lang w:val="en-US"/>
        </w:rPr>
        <w:t>Europie</w:t>
      </w:r>
      <w:proofErr w:type="spellEnd"/>
      <w:r w:rsidRPr="00EE7DD2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EE7DD2">
        <w:rPr>
          <w:rFonts w:ascii="Arial" w:hAnsi="Arial" w:cs="Arial"/>
          <w:i/>
          <w:iCs/>
          <w:lang w:val="en-US"/>
        </w:rPr>
        <w:t>ruszyła</w:t>
      </w:r>
      <w:proofErr w:type="spellEnd"/>
      <w:r w:rsidRPr="00EE7DD2">
        <w:rPr>
          <w:rFonts w:ascii="Arial" w:hAnsi="Arial" w:cs="Arial"/>
          <w:i/>
          <w:iCs/>
          <w:lang w:val="en-US"/>
        </w:rPr>
        <w:t xml:space="preserve"> w </w:t>
      </w:r>
      <w:proofErr w:type="spellStart"/>
      <w:r w:rsidRPr="00EE7DD2">
        <w:rPr>
          <w:rFonts w:ascii="Arial" w:hAnsi="Arial" w:cs="Arial"/>
          <w:i/>
          <w:iCs/>
          <w:lang w:val="en-US"/>
        </w:rPr>
        <w:t>roku</w:t>
      </w:r>
      <w:proofErr w:type="spellEnd"/>
      <w:r w:rsidRPr="00EE7DD2">
        <w:rPr>
          <w:rFonts w:ascii="Arial" w:hAnsi="Arial" w:cs="Arial"/>
          <w:i/>
          <w:iCs/>
          <w:lang w:val="en-US"/>
        </w:rPr>
        <w:t xml:space="preserve"> 1911.</w:t>
      </w:r>
    </w:p>
    <w:p w14:paraId="7DCC22E2" w14:textId="77777777" w:rsidR="00053321" w:rsidRPr="00EE7DD2" w:rsidRDefault="00053321">
      <w:pPr>
        <w:rPr>
          <w:rFonts w:ascii="Arial" w:hAnsi="Arial" w:cs="Arial"/>
          <w:i/>
          <w:sz w:val="22"/>
          <w:szCs w:val="22"/>
          <w:lang w:val="en-US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1357"/>
        <w:gridCol w:w="8003"/>
      </w:tblGrid>
      <w:tr w:rsidR="00053321" w14:paraId="5D9FCC0D" w14:textId="77777777" w:rsidTr="00EE7DD2">
        <w:tc>
          <w:tcPr>
            <w:tcW w:w="1357" w:type="dxa"/>
            <w:shd w:val="clear" w:color="auto" w:fill="auto"/>
          </w:tcPr>
          <w:p w14:paraId="6D195616" w14:textId="77777777" w:rsidR="00053321" w:rsidRPr="00EE7DD2" w:rsidRDefault="00053321" w:rsidP="00EE7DD2">
            <w:pPr>
              <w:suppressAutoHyphens w:val="0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8003" w:type="dxa"/>
            <w:shd w:val="clear" w:color="auto" w:fill="auto"/>
          </w:tcPr>
          <w:p w14:paraId="0008688E" w14:textId="77777777" w:rsidR="00053321" w:rsidRPr="00EE7DD2" w:rsidRDefault="00053321">
            <w:pPr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053321" w14:paraId="0EB14BB6" w14:textId="77777777" w:rsidTr="00EE7DD2">
        <w:tc>
          <w:tcPr>
            <w:tcW w:w="1357" w:type="dxa"/>
            <w:shd w:val="clear" w:color="auto" w:fill="auto"/>
          </w:tcPr>
          <w:p w14:paraId="5663FEF7" w14:textId="77777777" w:rsidR="00053321" w:rsidRPr="00EE7DD2" w:rsidRDefault="00053321">
            <w:pPr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8003" w:type="dxa"/>
            <w:shd w:val="clear" w:color="auto" w:fill="auto"/>
          </w:tcPr>
          <w:p w14:paraId="553934F4" w14:textId="77777777" w:rsidR="00053321" w:rsidRPr="00EE7DD2" w:rsidRDefault="00053321">
            <w:pPr>
              <w:rPr>
                <w:rFonts w:ascii="Arial" w:hAnsi="Arial" w:cs="Arial"/>
                <w:szCs w:val="20"/>
                <w:lang w:val="en-US"/>
              </w:rPr>
            </w:pPr>
          </w:p>
        </w:tc>
      </w:tr>
    </w:tbl>
    <w:p w14:paraId="42B23B24" w14:textId="77777777" w:rsidR="00053321" w:rsidRDefault="00053321"/>
    <w:sectPr w:rsidR="00053321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864" w:left="1440" w:header="720" w:footer="432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37E38" w14:textId="77777777" w:rsidR="00F6369B" w:rsidRDefault="00F6369B">
      <w:r>
        <w:separator/>
      </w:r>
    </w:p>
  </w:endnote>
  <w:endnote w:type="continuationSeparator" w:id="0">
    <w:p w14:paraId="769C2C6B" w14:textId="77777777" w:rsidR="00F6369B" w:rsidRDefault="00F6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Pro-BdEx">
    <w:altName w:val="Arial"/>
    <w:charset w:val="01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053321" w:rsidRPr="00EE7DD2" w14:paraId="127D168B" w14:textId="77777777">
      <w:tc>
        <w:tcPr>
          <w:tcW w:w="9467" w:type="dxa"/>
          <w:shd w:val="clear" w:color="auto" w:fill="auto"/>
        </w:tcPr>
        <w:p w14:paraId="674A7FFF" w14:textId="77777777" w:rsidR="00053321" w:rsidRDefault="00F6369B">
          <w:pPr>
            <w:pStyle w:val="Stopka"/>
            <w:jc w:val="center"/>
            <w:rPr>
              <w:rFonts w:ascii="Arial" w:hAnsi="Arial" w:cs="Arial"/>
              <w:lang w:val="pl-P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7" behindDoc="0" locked="0" layoutInCell="1" allowOverlap="1" wp14:anchorId="5C3D8C05" wp14:editId="4031888A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635</wp:posOffset>
                    </wp:positionV>
                    <wp:extent cx="702310" cy="145415"/>
                    <wp:effectExtent l="0" t="0" r="0" b="0"/>
                    <wp:wrapSquare wrapText="largest"/>
                    <wp:docPr id="11" name="Ramk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2310" cy="14541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</wps:spPr>
                          <wps:txbx>
                            <w:txbxContent>
                              <w:p w14:paraId="1CD4B579" w14:textId="77777777" w:rsidR="00053321" w:rsidRDefault="00F6369B">
                                <w:pPr>
                                  <w:pStyle w:val="Stopka"/>
                                </w:pP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fldChar w:fldCharType="begin"/>
                                </w:r>
                                <w:r>
                                  <w:instrText>PAGE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0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lIns="0" tIns="0" rIns="0" bIns="0" anchor="t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fillcolor="#FFFFFF" style="position:absolute;rotation:0;width:55.3pt;height:11.45pt;mso-wrap-distance-left:0pt;mso-wrap-distance-right:0pt;mso-wrap-distance-top:0pt;mso-wrap-distance-bottom:0pt;margin-top:0.05pt;mso-position-vertical-relative:text;margin-left:206.35pt;mso-position-horizontal:center;mso-position-horizontal-relative:margin">
                    <v:fill opacity="0f"/>
                    <v:textbox inset="0in,0in,0in,0in">
                      <w:txbxContent>
                        <w:p>
                          <w:pPr>
                            <w:pStyle w:val="Stopka"/>
                            <w:pBdr/>
                            <w:rPr/>
                          </w:pPr>
                          <w:r>
                            <w:rPr>
                              <w:rStyle w:val="Pagenumber"/>
                              <w:lang w:val="pl-PL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wrap type="square" side="largest"/>
                  </v:rect>
                </w:pict>
              </mc:Fallback>
            </mc:AlternateContent>
          </w:r>
        </w:p>
        <w:p w14:paraId="301D3E7E" w14:textId="77777777" w:rsidR="00053321" w:rsidRDefault="00053321">
          <w:pPr>
            <w:pStyle w:val="Stopka"/>
            <w:jc w:val="center"/>
            <w:rPr>
              <w:rFonts w:ascii="Arial" w:hAnsi="Arial" w:cs="Arial"/>
              <w:lang w:val="pl-PL"/>
            </w:rPr>
          </w:pPr>
        </w:p>
        <w:p w14:paraId="6CF32DFB" w14:textId="77777777" w:rsidR="00053321" w:rsidRPr="00EE7DD2" w:rsidRDefault="00F6369B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www.ford.media.eu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www.medi</w:t>
            </w:r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a.ford.com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. </w:t>
          </w:r>
        </w:p>
        <w:p w14:paraId="4837D797" w14:textId="77777777" w:rsidR="00053321" w:rsidRPr="00EE7DD2" w:rsidRDefault="00F6369B">
          <w:pPr>
            <w:pStyle w:val="Stopka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Obserwuj nas na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www.twitter.com/FordEu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www.youtube.com/fordofeurope</w:t>
            </w:r>
          </w:hyperlink>
        </w:p>
      </w:tc>
      <w:tc>
        <w:tcPr>
          <w:tcW w:w="1788" w:type="dxa"/>
          <w:shd w:val="clear" w:color="auto" w:fill="auto"/>
        </w:tcPr>
        <w:p w14:paraId="21569ACB" w14:textId="77777777" w:rsidR="00053321" w:rsidRPr="00EE7DD2" w:rsidRDefault="00053321">
          <w:pPr>
            <w:pStyle w:val="Stopka"/>
            <w:rPr>
              <w:lang w:val="pl-PL"/>
            </w:rPr>
          </w:pPr>
        </w:p>
      </w:tc>
    </w:tr>
  </w:tbl>
  <w:p w14:paraId="63D6A032" w14:textId="77777777" w:rsidR="00053321" w:rsidRPr="00EE7DD2" w:rsidRDefault="00053321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55122" w14:textId="77777777" w:rsidR="00053321" w:rsidRDefault="00053321">
    <w:pPr>
      <w:pStyle w:val="Stopka"/>
      <w:jc w:val="center"/>
    </w:pPr>
  </w:p>
  <w:p w14:paraId="196651DB" w14:textId="77777777" w:rsidR="00053321" w:rsidRDefault="00053321">
    <w:pPr>
      <w:pStyle w:val="Stopka"/>
      <w:jc w:val="center"/>
    </w:pPr>
  </w:p>
  <w:p w14:paraId="055F037F" w14:textId="77777777" w:rsidR="00053321" w:rsidRPr="00EE7DD2" w:rsidRDefault="00F6369B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www.ford.media.eu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</w:t>
      </w:r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a.ford.com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>.</w:t>
    </w:r>
  </w:p>
  <w:p w14:paraId="2915D6CF" w14:textId="77777777" w:rsidR="00053321" w:rsidRPr="00EE7DD2" w:rsidRDefault="00F6369B">
    <w:pPr>
      <w:pStyle w:val="Stopka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Obserwuj nas na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www.twitter.com/FordEu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4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0FBB4" w14:textId="77777777" w:rsidR="00F6369B" w:rsidRDefault="00F6369B">
      <w:r>
        <w:separator/>
      </w:r>
    </w:p>
  </w:footnote>
  <w:footnote w:type="continuationSeparator" w:id="0">
    <w:p w14:paraId="4D880AE1" w14:textId="77777777" w:rsidR="00F6369B" w:rsidRDefault="00F63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75F23" w14:textId="77777777" w:rsidR="00053321" w:rsidRDefault="00053321">
    <w:pPr>
      <w:pStyle w:val="Gw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8581C" w14:textId="77777777" w:rsidR="00053321" w:rsidRDefault="00F6369B">
    <w:pPr>
      <w:pStyle w:val="Gwka"/>
      <w:tabs>
        <w:tab w:val="left" w:pos="1483"/>
        <w:tab w:val="left" w:pos="2525"/>
      </w:tabs>
      <w:ind w:left="227"/>
      <w:rPr>
        <w:lang w:val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74FDF1D" wp14:editId="5E2F323A">
              <wp:simplePos x="0" y="0"/>
              <wp:positionH relativeFrom="column">
                <wp:posOffset>1181100</wp:posOffset>
              </wp:positionH>
              <wp:positionV relativeFrom="paragraph">
                <wp:posOffset>193040</wp:posOffset>
              </wp:positionV>
              <wp:extent cx="1270" cy="1270"/>
              <wp:effectExtent l="0" t="0" r="0" b="0"/>
              <wp:wrapNone/>
              <wp:docPr id="1" name="Lin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hape_0" from="93pt,15.2pt" to="110.95pt,15.2pt" ID="Line 7" stroked="t" style="position:absolute;flip:x" wp14:anchorId="730159D2">
              <v:stroke color="black" weight="12600" joinstyle="round" endcap="flat"/>
              <v:fill on="false" o:detectmouseclick="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53A6BAFA" wp14:editId="3E5FF5D7">
              <wp:simplePos x="0" y="0"/>
              <wp:positionH relativeFrom="column">
                <wp:posOffset>4171315</wp:posOffset>
              </wp:positionH>
              <wp:positionV relativeFrom="paragraph">
                <wp:posOffset>0</wp:posOffset>
              </wp:positionV>
              <wp:extent cx="1243965" cy="510540"/>
              <wp:effectExtent l="0" t="0" r="1270" b="10795"/>
              <wp:wrapTight wrapText="bothSides">
                <wp:wrapPolygon edited="0">
                  <wp:start x="0" y="0"/>
                  <wp:lineTo x="0" y="21519"/>
                  <wp:lineTo x="21401" y="21519"/>
                  <wp:lineTo x="21401" y="0"/>
                  <wp:lineTo x="0" y="0"/>
                </wp:wrapPolygon>
              </wp:wrapTight>
              <wp:docPr id="2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3440" cy="509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82847CE" w14:textId="77777777" w:rsidR="00053321" w:rsidRDefault="00F6369B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5A6772" wp14:editId="553F3337">
                                <wp:extent cx="1053465" cy="236220"/>
                                <wp:effectExtent l="0" t="0" r="0" b="0"/>
                                <wp:docPr id="4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8" descr="A picture containing text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3465" cy="236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4"/>
                              <w:szCs w:val="4"/>
                              <w:lang w:val="pl-PL"/>
                            </w:rPr>
                            <w:br/>
                          </w:r>
                          <w:hyperlink r:id="rId2">
                            <w:r>
                              <w:rPr>
                                <w:rStyle w:val="czeinternetowe"/>
                                <w:rFonts w:ascii="Arial" w:hAnsi="Arial" w:cs="Arial"/>
                                <w:sz w:val="12"/>
                                <w:szCs w:val="12"/>
                                <w:lang w:val="pl-PL"/>
                              </w:rPr>
                              <w:t>www.youtube.com/fordofeurope</w:t>
                            </w:r>
                          </w:hyperlink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8" stroked="f" style="position:absolute;margin-left:328.45pt;margin-top:0pt;width:97.85pt;height:40.1pt" wp14:anchorId="7E1EA140">
              <w10:wrap type="square"/>
              <v:fill on="false" o:detectmouseclick="t"/>
              <v:stroke color="#3465a4" joinstyle="round" endcap="flat"/>
              <v:textbox>
                <w:txbxContent>
                  <w:p>
                    <w:pPr>
                      <w:pStyle w:val="Zawartoramki"/>
                      <w:jc w:val="center"/>
                      <w:rPr/>
                    </w:pPr>
                    <w:r>
                      <w:rPr/>
                      <w:drawing>
                        <wp:inline distT="0" distB="0" distL="0" distR="0">
                          <wp:extent cx="1053465" cy="236220"/>
                          <wp:effectExtent l="0" t="0" r="0" b="0"/>
                          <wp:docPr id="5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8" descr="A picture containing text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3465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Arial" w:ascii="Arial" w:hAnsi="Arial"/>
                        <w:sz w:val="18"/>
                        <w:szCs w:val="18"/>
                        <w:lang w:val="pl-PL"/>
                      </w:rPr>
                      <w:br/>
                    </w:r>
                    <w:r>
                      <w:rPr>
                        <w:rFonts w:cs="Arial" w:ascii="Arial" w:hAnsi="Arial"/>
                        <w:sz w:val="4"/>
                        <w:szCs w:val="4"/>
                        <w:lang w:val="pl-PL"/>
                      </w:rPr>
                      <w:br/>
                    </w:r>
                    <w:hyperlink r:id="rId4">
                      <w:r>
                        <w:rPr>
                          <w:rStyle w:val="Czeinternetowe"/>
                          <w:rFonts w:cs="Arial" w:ascii="Arial" w:hAnsi="Arial"/>
                          <w:sz w:val="12"/>
                          <w:szCs w:val="12"/>
                          <w:lang w:val="pl-PL"/>
                        </w:rPr>
                        <w:t>www.youtube.com/fordofeurope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02671DF7" wp14:editId="48F52C93">
              <wp:simplePos x="0" y="0"/>
              <wp:positionH relativeFrom="column">
                <wp:posOffset>5494020</wp:posOffset>
              </wp:positionH>
              <wp:positionV relativeFrom="paragraph">
                <wp:posOffset>2540</wp:posOffset>
              </wp:positionV>
              <wp:extent cx="833755" cy="456565"/>
              <wp:effectExtent l="0" t="0" r="5080" b="1270"/>
              <wp:wrapTight wrapText="bothSides">
                <wp:wrapPolygon edited="0">
                  <wp:start x="0" y="0"/>
                  <wp:lineTo x="0" y="21058"/>
                  <wp:lineTo x="21402" y="21058"/>
                  <wp:lineTo x="21402" y="0"/>
                  <wp:lineTo x="0" y="0"/>
                </wp:wrapPolygon>
              </wp:wrapTight>
              <wp:docPr id="6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040" cy="45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A28D30B" w14:textId="77777777" w:rsidR="00053321" w:rsidRDefault="00F6369B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9CA4A9" wp14:editId="3865E5E0">
                                <wp:extent cx="269240" cy="269240"/>
                                <wp:effectExtent l="0" t="0" r="0" b="0"/>
                                <wp:docPr id="8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7" descr="Logo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9240" cy="2692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B354483" w14:textId="77777777" w:rsidR="00053321" w:rsidRDefault="00F6369B">
                          <w:pPr>
                            <w:pStyle w:val="Zawartoramki"/>
                          </w:pPr>
                          <w:hyperlink r:id="rId6">
                            <w:r>
                              <w:rPr>
                                <w:rStyle w:val="czeinternetowe"/>
                                <w:rFonts w:ascii="Arial" w:eastAsia="Calibri" w:hAnsi="Arial" w:cs="Arial"/>
                                <w:sz w:val="12"/>
                                <w:szCs w:val="12"/>
                                <w:lang w:val="pl-PL"/>
                              </w:rPr>
                              <w:t>www.twitter.com/FordEu</w:t>
                            </w:r>
                          </w:hyperlink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9" stroked="f" style="position:absolute;margin-left:432.6pt;margin-top:0.2pt;width:65.55pt;height:35.85pt" wp14:anchorId="44349F75">
              <w10:wrap type="square"/>
              <v:fill on="false" o:detectmouseclick="t"/>
              <v:stroke color="#3465a4" joinstyle="round" endcap="flat"/>
              <v:textbox>
                <w:txbxContent>
                  <w:p>
                    <w:pPr>
                      <w:pStyle w:val="Zawartoramki"/>
                      <w:jc w:val="center"/>
                      <w:rPr/>
                    </w:pPr>
                    <w:r>
                      <w:rPr/>
                      <w:drawing>
                        <wp:inline distT="0" distB="0" distL="0" distR="0">
                          <wp:extent cx="269240" cy="269240"/>
                          <wp:effectExtent l="0" t="0" r="0" b="0"/>
                          <wp:docPr id="9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7" descr="Logo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9240" cy="269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pStyle w:val="Zawartoramki"/>
                      <w:rPr/>
                    </w:pPr>
                    <w:hyperlink r:id="rId8">
                      <w:r>
                        <w:rPr>
                          <w:rStyle w:val="Czeinternetowe"/>
                          <w:rFonts w:eastAsia="Calibri" w:cs="Arial" w:ascii="Arial" w:hAnsi="Arial"/>
                          <w:sz w:val="12"/>
                          <w:szCs w:val="12"/>
                          <w:lang w:val="pl-PL"/>
                        </w:rPr>
                        <w:t>www.twitter.com/FordEu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5" behindDoc="1" locked="0" layoutInCell="1" allowOverlap="1" wp14:anchorId="00BBE4D1" wp14:editId="4345CF23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0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8"/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NEWS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05D4D"/>
    <w:multiLevelType w:val="multilevel"/>
    <w:tmpl w:val="44640E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6E7265"/>
    <w:multiLevelType w:val="multilevel"/>
    <w:tmpl w:val="BE44A9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21"/>
    <w:rsid w:val="00053321"/>
    <w:rsid w:val="00EE7DD2"/>
    <w:rsid w:val="00F6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A6D585"/>
  <w15:docId w15:val="{3C8BA4B3-636A-4F17-8DE5-9C65C2CF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paragraph" w:customStyle="1" w:styleId="Nagwek2">
    <w:name w:val="Nagłówek 2"/>
    <w:basedOn w:val="Nagwek"/>
  </w:style>
  <w:style w:type="paragraph" w:customStyle="1" w:styleId="Nagwek3">
    <w:name w:val="Nagłówek 3"/>
    <w:basedOn w:val="Nagwek"/>
  </w:style>
  <w:style w:type="character" w:styleId="PageNumber">
    <w:name w:val="page number"/>
    <w:basedOn w:val="DefaultParagraphFont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semiHidden/>
    <w:qFormat/>
    <w:rsid w:val="009C1BFC"/>
    <w:rPr>
      <w:sz w:val="16"/>
      <w:szCs w:val="16"/>
    </w:rPr>
  </w:style>
  <w:style w:type="character" w:customStyle="1" w:styleId="BodyText2Char">
    <w:name w:val="Body Text 2 Char"/>
    <w:link w:val="BodyText2"/>
    <w:qFormat/>
    <w:rsid w:val="008D26E8"/>
    <w:rPr>
      <w:sz w:val="24"/>
      <w:lang w:val="en-US" w:eastAsia="en-US" w:bidi="ar-SA"/>
    </w:rPr>
  </w:style>
  <w:style w:type="character" w:styleId="FollowedHyperlink">
    <w:name w:val="FollowedHyperlink"/>
    <w:qFormat/>
    <w:rsid w:val="00D93EFD"/>
    <w:rPr>
      <w:color w:val="606420"/>
      <w:u w:val="single"/>
    </w:rPr>
  </w:style>
  <w:style w:type="character" w:customStyle="1" w:styleId="boldblack">
    <w:name w:val="bold black"/>
    <w:qFormat/>
    <w:rsid w:val="00724F9B"/>
    <w:rPr>
      <w:rFonts w:ascii="HelveticaNeueLTPro-BdEx" w:hAnsi="HelveticaNeueLTPro-BdEx"/>
      <w:b/>
      <w:bCs w:val="0"/>
      <w:color w:val="000000"/>
    </w:rPr>
  </w:style>
  <w:style w:type="character" w:customStyle="1" w:styleId="PlainTextChar">
    <w:name w:val="Plain Text Char"/>
    <w:link w:val="PlainText"/>
    <w:qFormat/>
    <w:rsid w:val="004304C4"/>
    <w:rPr>
      <w:rFonts w:ascii="Courier New" w:hAnsi="Courier New" w:cs="Courier New"/>
      <w:lang w:eastAsia="en-US"/>
    </w:rPr>
  </w:style>
  <w:style w:type="character" w:customStyle="1" w:styleId="FooterChar">
    <w:name w:val="Footer Char"/>
    <w:link w:val="Stopka"/>
    <w:qFormat/>
    <w:rsid w:val="008C6D0D"/>
    <w:rPr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51963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qFormat/>
    <w:locked/>
    <w:rsid w:val="00D00BBC"/>
    <w:rPr>
      <w:szCs w:val="24"/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color w:val="000000"/>
      <w:sz w:val="20"/>
    </w:rPr>
  </w:style>
  <w:style w:type="character" w:customStyle="1" w:styleId="ListLabel3">
    <w:name w:val="ListLabel 3"/>
    <w:qFormat/>
    <w:rPr>
      <w:rFonts w:cs="Times New Roman"/>
    </w:rPr>
  </w:style>
  <w:style w:type="paragraph" w:customStyle="1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">
    <w:name w:val="Lista"/>
    <w:basedOn w:val="Tretekstu"/>
    <w:rPr>
      <w:rFonts w:ascii="Century" w:hAnsi="Century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">
    <w:name w:val="Stopka"/>
    <w:basedOn w:val="Normal"/>
    <w:link w:val="Foot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qFormat/>
    <w:rsid w:val="009C1BF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qFormat/>
    <w:rsid w:val="009C1BFC"/>
    <w:rPr>
      <w:szCs w:val="20"/>
    </w:rPr>
  </w:style>
  <w:style w:type="paragraph" w:styleId="CommentSubject">
    <w:name w:val="annotation subject"/>
    <w:basedOn w:val="CommentText"/>
    <w:semiHidden/>
    <w:qFormat/>
    <w:rsid w:val="009C1BFC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E56D73"/>
    <w:pPr>
      <w:ind w:left="720"/>
    </w:pPr>
  </w:style>
  <w:style w:type="paragraph" w:customStyle="1" w:styleId="Default">
    <w:name w:val="Default"/>
    <w:qFormat/>
    <w:rsid w:val="00765F06"/>
    <w:pPr>
      <w:suppressAutoHyphens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uiPriority w:val="99"/>
    <w:semiHidden/>
    <w:qFormat/>
    <w:rsid w:val="00A47A70"/>
    <w:pPr>
      <w:suppressAutoHyphens/>
    </w:pPr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qFormat/>
    <w:rsid w:val="00E94BC7"/>
    <w:pPr>
      <w:spacing w:beforeAutospacing="1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qFormat/>
    <w:rsid w:val="004304C4"/>
    <w:rPr>
      <w:rFonts w:ascii="Courier New" w:hAnsi="Courier New" w:cs="Courier New"/>
      <w:szCs w:val="20"/>
    </w:rPr>
  </w:style>
  <w:style w:type="paragraph" w:customStyle="1" w:styleId="xmsonormal">
    <w:name w:val="x_msonormal"/>
    <w:basedOn w:val="Normal"/>
    <w:qFormat/>
    <w:rsid w:val="00D00BBC"/>
    <w:rPr>
      <w:rFonts w:ascii="Calibri" w:eastAsiaTheme="minorHAnsi" w:hAnsi="Calibri" w:cs="Calibri"/>
      <w:sz w:val="22"/>
      <w:szCs w:val="22"/>
      <w:lang w:val="en-US"/>
    </w:rPr>
  </w:style>
  <w:style w:type="paragraph" w:customStyle="1" w:styleId="Zawartoramki">
    <w:name w:val="Zawartość ramki"/>
    <w:basedOn w:val="Normal"/>
    <w:qFormat/>
  </w:style>
  <w:style w:type="paragraph" w:customStyle="1" w:styleId="Cytaty">
    <w:name w:val="Cytaty"/>
    <w:basedOn w:val="Normal"/>
    <w:qFormat/>
  </w:style>
  <w:style w:type="paragraph" w:customStyle="1" w:styleId="Tytu">
    <w:name w:val="Tytuł"/>
    <w:basedOn w:val="Nagwek"/>
  </w:style>
  <w:style w:type="paragraph" w:customStyle="1" w:styleId="Podtytu">
    <w:name w:val="Podtytuł"/>
    <w:basedOn w:val="Nagwek"/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rporate.ford.com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FordEu/" TargetMode="External"/><Relationship Id="rId3" Type="http://schemas.openxmlformats.org/officeDocument/2006/relationships/image" Target="media/image10.png"/><Relationship Id="rId7" Type="http://schemas.openxmlformats.org/officeDocument/2006/relationships/image" Target="media/image20.png"/><Relationship Id="rId2" Type="http://schemas.openxmlformats.org/officeDocument/2006/relationships/hyperlink" Target="http://www.youtube.com/fordofeurope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twitter.com/FordEu/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youtube.com/fordofeurope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7F0A9D2DFB041B66986F3693534D4" ma:contentTypeVersion="13" ma:contentTypeDescription="Create a new document." ma:contentTypeScope="" ma:versionID="2e4c841cc9f2cc039f2665e89b93a157">
  <xsd:schema xmlns:xsd="http://www.w3.org/2001/XMLSchema" xmlns:xs="http://www.w3.org/2001/XMLSchema" xmlns:p="http://schemas.microsoft.com/office/2006/metadata/properties" xmlns:ns2="32497c0c-1d0d-4e8c-9cdf-902eab017e59" xmlns:ns3="b2131080-63a5-4585-9608-7c807750b583" targetNamespace="http://schemas.microsoft.com/office/2006/metadata/properties" ma:root="true" ma:fieldsID="9a246c9c93497eea11d0a9d94436cbdc" ns2:_="" ns3:_="">
    <xsd:import namespace="32497c0c-1d0d-4e8c-9cdf-902eab017e59"/>
    <xsd:import namespace="b2131080-63a5-4585-9608-7c807750b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97c0c-1d0d-4e8c-9cdf-902eab017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31080-63a5-4585-9608-7c807750b5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F6376E-13AA-41DB-816C-76562BE2B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97c0c-1d0d-4e8c-9cdf-902eab017e59"/>
    <ds:schemaRef ds:uri="b2131080-63a5-4585-9608-7c807750b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8DE2E-52D1-4455-B259-CC4C7EAF3D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B127B8-0267-432A-BB3F-8B40B82CCB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025D73-CF5C-4AC5-B8D6-F5962DDB38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1163</Words>
  <Characters>6981</Characters>
  <Application>Microsoft Office Word</Application>
  <DocSecurity>0</DocSecurity>
  <Lines>58</Lines>
  <Paragraphs>16</Paragraphs>
  <ScaleCrop>false</ScaleCrop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Golebiowski, Andrzej (A.)</cp:lastModifiedBy>
  <cp:revision>2</cp:revision>
  <dcterms:created xsi:type="dcterms:W3CDTF">2021-10-20T09:35:00Z</dcterms:created>
  <dcterms:modified xsi:type="dcterms:W3CDTF">2021-10-20T09:35:00Z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0x0101006447F0A9D2DFB041B66986F3693534D4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