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E8FBE" w14:textId="6405D584" w:rsidR="00C8503B" w:rsidRDefault="00C8503B" w:rsidP="00C8503B">
      <w:pPr>
        <w:pStyle w:val="Heading1"/>
        <w:rPr>
          <w:rFonts w:ascii="Arial" w:hAnsi="Arial" w:cs="Arial"/>
          <w:b/>
          <w:color w:val="auto"/>
        </w:rPr>
      </w:pPr>
      <w:bookmarkStart w:id="0" w:name="_Hlk51939606"/>
      <w:bookmarkStart w:id="1" w:name="_Hlk21420256"/>
      <w:r>
        <w:rPr>
          <w:rFonts w:ascii="Arial" w:hAnsi="Arial" w:cs="Arial"/>
          <w:b/>
          <w:color w:val="auto"/>
        </w:rPr>
        <w:t>Ford Mustang Mach-E i inteligentny zasięg</w:t>
      </w:r>
      <w:r w:rsidR="00A8048B">
        <w:rPr>
          <w:rFonts w:ascii="Arial" w:hAnsi="Arial" w:cs="Arial"/>
          <w:b/>
          <w:color w:val="auto"/>
        </w:rPr>
        <w:t>.</w:t>
      </w:r>
      <w:r>
        <w:rPr>
          <w:rFonts w:ascii="Arial" w:hAnsi="Arial" w:cs="Arial"/>
          <w:b/>
          <w:color w:val="auto"/>
        </w:rPr>
        <w:t xml:space="preserve"> </w:t>
      </w:r>
    </w:p>
    <w:p w14:paraId="435D4A82" w14:textId="77777777" w:rsidR="00C8503B" w:rsidRDefault="00C8503B" w:rsidP="00C8503B">
      <w:pPr>
        <w:rPr>
          <w:rFonts w:ascii="Arial" w:hAnsi="Arial" w:cs="Arial"/>
          <w:lang w:val="pl-PL" w:eastAsia="en-US"/>
        </w:rPr>
      </w:pPr>
    </w:p>
    <w:p w14:paraId="6D0038F0" w14:textId="368F13FA" w:rsidR="00C8503B" w:rsidRDefault="00C8503B" w:rsidP="00C8503B">
      <w:pPr>
        <w:numPr>
          <w:ilvl w:val="0"/>
          <w:numId w:val="27"/>
        </w:numPr>
        <w:suppressAutoHyphens w:val="0"/>
        <w:rPr>
          <w:rFonts w:ascii="Arial" w:hAnsi="Arial" w:cs="Arial"/>
          <w:sz w:val="22"/>
          <w:szCs w:val="22"/>
          <w:lang w:val="pl-PL"/>
        </w:rPr>
      </w:pPr>
      <w:r>
        <w:rPr>
          <w:rFonts w:ascii="Arial" w:hAnsi="Arial" w:cs="Arial"/>
          <w:sz w:val="22"/>
          <w:szCs w:val="22"/>
          <w:lang w:val="pl-PL"/>
        </w:rPr>
        <w:t>Redukcja nieplanowanych postojów na ładowanie i przewidywanie zasięgu Mustanga Mach-E, możliwe dzięki analizom inteligentnego systemu.</w:t>
      </w:r>
    </w:p>
    <w:p w14:paraId="4E212BE1" w14:textId="77777777" w:rsidR="00C8503B" w:rsidRDefault="00C8503B" w:rsidP="00C8503B">
      <w:pPr>
        <w:suppressAutoHyphens w:val="0"/>
        <w:ind w:left="720"/>
        <w:rPr>
          <w:rFonts w:ascii="Arial" w:hAnsi="Arial" w:cs="Arial"/>
          <w:sz w:val="22"/>
          <w:szCs w:val="22"/>
          <w:lang w:val="pl-PL"/>
        </w:rPr>
      </w:pPr>
    </w:p>
    <w:p w14:paraId="3C95359D" w14:textId="17B00B52" w:rsidR="00C8503B" w:rsidRDefault="00C8503B" w:rsidP="00C8503B">
      <w:pPr>
        <w:numPr>
          <w:ilvl w:val="0"/>
          <w:numId w:val="27"/>
        </w:numPr>
        <w:suppressAutoHyphens w:val="0"/>
        <w:rPr>
          <w:rFonts w:ascii="Arial" w:hAnsi="Arial" w:cs="Arial"/>
          <w:sz w:val="22"/>
          <w:szCs w:val="22"/>
          <w:lang w:val="pl-PL"/>
        </w:rPr>
      </w:pPr>
      <w:r>
        <w:rPr>
          <w:rFonts w:ascii="Arial" w:hAnsi="Arial" w:cs="Arial"/>
          <w:sz w:val="22"/>
          <w:szCs w:val="22"/>
          <w:lang w:val="pl-PL"/>
        </w:rPr>
        <w:t xml:space="preserve">Bezprzewodowa aktualizacja </w:t>
      </w:r>
      <w:proofErr w:type="spellStart"/>
      <w:r>
        <w:rPr>
          <w:rFonts w:ascii="Arial" w:hAnsi="Arial" w:cs="Arial"/>
          <w:sz w:val="22"/>
          <w:szCs w:val="22"/>
          <w:lang w:val="pl-PL"/>
        </w:rPr>
        <w:t>Intelligent</w:t>
      </w:r>
      <w:proofErr w:type="spellEnd"/>
      <w:r>
        <w:rPr>
          <w:rFonts w:ascii="Arial" w:hAnsi="Arial" w:cs="Arial"/>
          <w:sz w:val="22"/>
          <w:szCs w:val="22"/>
          <w:lang w:val="pl-PL"/>
        </w:rPr>
        <w:t xml:space="preserve"> </w:t>
      </w:r>
      <w:proofErr w:type="spellStart"/>
      <w:r>
        <w:rPr>
          <w:rFonts w:ascii="Arial" w:hAnsi="Arial" w:cs="Arial"/>
          <w:sz w:val="22"/>
          <w:szCs w:val="22"/>
          <w:lang w:val="pl-PL"/>
        </w:rPr>
        <w:t>Range</w:t>
      </w:r>
      <w:proofErr w:type="spellEnd"/>
      <w:r>
        <w:rPr>
          <w:rFonts w:ascii="Arial" w:hAnsi="Arial" w:cs="Arial"/>
          <w:sz w:val="22"/>
          <w:szCs w:val="22"/>
          <w:lang w:val="pl-PL"/>
        </w:rPr>
        <w:t xml:space="preserve">, zoptymalizuje prognozy dla podłączonych do systemu pojazdów, informując kierowców, o konieczności </w:t>
      </w:r>
      <w:r w:rsidR="00FA1DA6">
        <w:rPr>
          <w:rFonts w:ascii="Arial" w:hAnsi="Arial" w:cs="Arial"/>
          <w:sz w:val="22"/>
          <w:szCs w:val="22"/>
          <w:lang w:val="pl-PL"/>
        </w:rPr>
        <w:t>na</w:t>
      </w:r>
      <w:r>
        <w:rPr>
          <w:rFonts w:ascii="Arial" w:hAnsi="Arial" w:cs="Arial"/>
          <w:sz w:val="22"/>
          <w:szCs w:val="22"/>
          <w:lang w:val="pl-PL"/>
        </w:rPr>
        <w:t>ładowania baterii.</w:t>
      </w:r>
    </w:p>
    <w:p w14:paraId="514E8D8E" w14:textId="77777777" w:rsidR="00C8503B" w:rsidRDefault="00C8503B" w:rsidP="00C8503B">
      <w:pPr>
        <w:suppressAutoHyphens w:val="0"/>
        <w:rPr>
          <w:rFonts w:ascii="Arial" w:hAnsi="Arial" w:cs="Arial"/>
          <w:sz w:val="22"/>
          <w:szCs w:val="22"/>
          <w:lang w:val="pl-PL"/>
        </w:rPr>
      </w:pPr>
    </w:p>
    <w:p w14:paraId="4A448CB1" w14:textId="7C180EAB" w:rsidR="00C8503B" w:rsidRDefault="00C8503B" w:rsidP="00C8503B">
      <w:pPr>
        <w:rPr>
          <w:rFonts w:ascii="Arial" w:hAnsi="Arial" w:cs="Arial"/>
          <w:sz w:val="22"/>
          <w:szCs w:val="22"/>
          <w:lang w:val="pl-PL"/>
        </w:rPr>
      </w:pPr>
      <w:r>
        <w:rPr>
          <w:rFonts w:ascii="Arial" w:hAnsi="Arial" w:cs="Arial"/>
          <w:b/>
          <w:sz w:val="22"/>
          <w:szCs w:val="22"/>
          <w:lang w:val="pl-PL"/>
        </w:rPr>
        <w:t xml:space="preserve">Warszawa, </w:t>
      </w:r>
      <w:r w:rsidR="00E54269">
        <w:rPr>
          <w:rFonts w:ascii="Arial" w:hAnsi="Arial" w:cs="Arial"/>
          <w:b/>
          <w:sz w:val="22"/>
          <w:szCs w:val="22"/>
          <w:lang w:val="pl-PL"/>
        </w:rPr>
        <w:t>15</w:t>
      </w:r>
      <w:r>
        <w:rPr>
          <w:rFonts w:ascii="Arial" w:hAnsi="Arial" w:cs="Arial"/>
          <w:b/>
          <w:sz w:val="22"/>
          <w:szCs w:val="22"/>
          <w:lang w:val="pl-PL"/>
        </w:rPr>
        <w:t xml:space="preserve"> </w:t>
      </w:r>
      <w:r w:rsidR="00E54269">
        <w:rPr>
          <w:rFonts w:ascii="Arial" w:hAnsi="Arial" w:cs="Arial"/>
          <w:b/>
          <w:sz w:val="22"/>
          <w:szCs w:val="22"/>
          <w:lang w:val="pl-PL"/>
        </w:rPr>
        <w:t>października</w:t>
      </w:r>
      <w:r>
        <w:rPr>
          <w:rFonts w:ascii="Arial" w:hAnsi="Arial" w:cs="Arial"/>
          <w:b/>
          <w:sz w:val="22"/>
          <w:szCs w:val="22"/>
          <w:lang w:val="pl-PL"/>
        </w:rPr>
        <w:t xml:space="preserve"> 2021 roku – </w:t>
      </w:r>
      <w:r>
        <w:rPr>
          <w:rFonts w:ascii="Arial" w:hAnsi="Arial" w:cs="Arial"/>
          <w:sz w:val="22"/>
          <w:szCs w:val="22"/>
          <w:lang w:val="pl-PL"/>
        </w:rPr>
        <w:t xml:space="preserve">Ford doskonale rozumie, że wyeliminowanie zgadywania, kiedy i gdzie należy ponownie naładować pojazd, pomaga budować zaufanie i zapewnia spokój ducha podczas długich podróży. Właśnie dlatego całkowicie nowy Mustang Mach-E jest wyposażony w funkcję, która pomaga dokładniej przewidzieć, jaki zasięg pozostał kierowcy, aby sprawnie dotrzeć do celu. </w:t>
      </w:r>
    </w:p>
    <w:p w14:paraId="42D6449B" w14:textId="77777777" w:rsidR="00C8503B" w:rsidRDefault="00C8503B" w:rsidP="00C8503B">
      <w:pPr>
        <w:rPr>
          <w:rFonts w:ascii="Arial" w:hAnsi="Arial" w:cs="Arial"/>
          <w:sz w:val="22"/>
          <w:szCs w:val="22"/>
          <w:lang w:val="pl-PL"/>
        </w:rPr>
      </w:pPr>
    </w:p>
    <w:p w14:paraId="3112D423" w14:textId="77777777" w:rsidR="00C8503B" w:rsidRDefault="00C8503B" w:rsidP="00C8503B">
      <w:pPr>
        <w:rPr>
          <w:rFonts w:ascii="Arial" w:hAnsi="Arial" w:cs="Arial"/>
          <w:b/>
          <w:sz w:val="22"/>
          <w:szCs w:val="22"/>
          <w:lang w:val="pl-PL"/>
        </w:rPr>
      </w:pPr>
      <w:r>
        <w:rPr>
          <w:rFonts w:ascii="Arial" w:hAnsi="Arial" w:cs="Arial"/>
          <w:b/>
          <w:sz w:val="22"/>
          <w:szCs w:val="22"/>
          <w:lang w:val="pl-PL"/>
        </w:rPr>
        <w:t>Mustang Mach-E redukuje stres podczas podróży</w:t>
      </w:r>
    </w:p>
    <w:p w14:paraId="3A6116C9" w14:textId="509B625F" w:rsidR="00C8503B" w:rsidRDefault="00C8503B" w:rsidP="00C8503B">
      <w:pPr>
        <w:rPr>
          <w:rFonts w:ascii="Arial" w:hAnsi="Arial" w:cs="Arial"/>
          <w:sz w:val="22"/>
          <w:szCs w:val="22"/>
          <w:lang w:val="pl-PL"/>
        </w:rPr>
      </w:pPr>
      <w:r>
        <w:rPr>
          <w:rFonts w:ascii="Arial" w:hAnsi="Arial" w:cs="Arial"/>
          <w:sz w:val="22"/>
          <w:szCs w:val="22"/>
          <w:lang w:val="pl-PL"/>
        </w:rPr>
        <w:t xml:space="preserve">Innowacyjny system </w:t>
      </w:r>
      <w:proofErr w:type="spellStart"/>
      <w:r>
        <w:rPr>
          <w:rFonts w:ascii="Arial" w:hAnsi="Arial" w:cs="Arial"/>
          <w:sz w:val="22"/>
          <w:szCs w:val="22"/>
          <w:lang w:val="pl-PL"/>
        </w:rPr>
        <w:t>Intelligent</w:t>
      </w:r>
      <w:proofErr w:type="spellEnd"/>
      <w:r>
        <w:rPr>
          <w:rFonts w:ascii="Arial" w:hAnsi="Arial" w:cs="Arial"/>
          <w:sz w:val="22"/>
          <w:szCs w:val="22"/>
          <w:lang w:val="pl-PL"/>
        </w:rPr>
        <w:t xml:space="preserve"> </w:t>
      </w:r>
      <w:proofErr w:type="spellStart"/>
      <w:r>
        <w:rPr>
          <w:rFonts w:ascii="Arial" w:hAnsi="Arial" w:cs="Arial"/>
          <w:sz w:val="22"/>
          <w:szCs w:val="22"/>
          <w:lang w:val="pl-PL"/>
        </w:rPr>
        <w:t>Range</w:t>
      </w:r>
      <w:proofErr w:type="spellEnd"/>
      <w:r>
        <w:rPr>
          <w:rFonts w:ascii="Arial" w:hAnsi="Arial" w:cs="Arial"/>
          <w:sz w:val="22"/>
          <w:szCs w:val="22"/>
          <w:lang w:val="pl-PL"/>
        </w:rPr>
        <w:t xml:space="preserve"> w Mustangu Mach-E dokładnie oszacuje, jaki zasięg baterii oferuje w danej </w:t>
      </w:r>
      <w:proofErr w:type="spellStart"/>
      <w:r>
        <w:rPr>
          <w:rFonts w:ascii="Arial" w:hAnsi="Arial" w:cs="Arial"/>
          <w:sz w:val="22"/>
          <w:szCs w:val="22"/>
          <w:lang w:val="pl-PL"/>
        </w:rPr>
        <w:t>chwli</w:t>
      </w:r>
      <w:proofErr w:type="spellEnd"/>
      <w:r>
        <w:rPr>
          <w:rFonts w:ascii="Arial" w:hAnsi="Arial" w:cs="Arial"/>
          <w:sz w:val="22"/>
          <w:szCs w:val="22"/>
          <w:lang w:val="pl-PL"/>
        </w:rPr>
        <w:t xml:space="preserve"> pojazd. Pomaga w ten sposób zmniejszyć niepokój o to, kiedy i gdzie </w:t>
      </w:r>
      <w:r w:rsidR="00FA1DA6">
        <w:rPr>
          <w:rFonts w:ascii="Arial" w:hAnsi="Arial" w:cs="Arial"/>
          <w:sz w:val="22"/>
          <w:szCs w:val="22"/>
          <w:lang w:val="pl-PL"/>
        </w:rPr>
        <w:t>kl</w:t>
      </w:r>
      <w:r>
        <w:rPr>
          <w:rFonts w:ascii="Arial" w:hAnsi="Arial" w:cs="Arial"/>
          <w:sz w:val="22"/>
          <w:szCs w:val="22"/>
          <w:lang w:val="pl-PL"/>
        </w:rPr>
        <w:t xml:space="preserve">ienci powinni naładować akumulator, by bez zbędnych obaw dotrzeć do wyznaczonego celu. </w:t>
      </w:r>
    </w:p>
    <w:p w14:paraId="39B3EF37" w14:textId="77777777" w:rsidR="00C8503B" w:rsidRDefault="00C8503B" w:rsidP="00C8503B">
      <w:pPr>
        <w:rPr>
          <w:rFonts w:ascii="Arial" w:hAnsi="Arial" w:cs="Arial"/>
          <w:sz w:val="22"/>
          <w:szCs w:val="22"/>
          <w:lang w:val="pl-PL"/>
        </w:rPr>
      </w:pPr>
    </w:p>
    <w:p w14:paraId="46ECF4C9" w14:textId="5490DF15" w:rsidR="00C8503B" w:rsidRDefault="00C8503B" w:rsidP="00C8503B">
      <w:pPr>
        <w:rPr>
          <w:rFonts w:ascii="Arial" w:hAnsi="Arial" w:cs="Arial"/>
          <w:sz w:val="22"/>
          <w:szCs w:val="22"/>
          <w:lang w:val="pl-PL"/>
        </w:rPr>
      </w:pPr>
      <w:r>
        <w:rPr>
          <w:rFonts w:ascii="Arial" w:hAnsi="Arial" w:cs="Arial"/>
          <w:sz w:val="22"/>
          <w:szCs w:val="22"/>
          <w:lang w:val="pl-PL"/>
        </w:rPr>
        <w:t xml:space="preserve">- Klienci pojazdów elektrycznych muszą mieć możliwość zaufania szacunkom zasięgu komputera pokładowego – powiedział </w:t>
      </w:r>
      <w:proofErr w:type="spellStart"/>
      <w:r>
        <w:rPr>
          <w:rFonts w:ascii="Arial" w:hAnsi="Arial" w:cs="Arial"/>
          <w:sz w:val="22"/>
          <w:szCs w:val="22"/>
          <w:lang w:val="pl-PL"/>
        </w:rPr>
        <w:t>Darren</w:t>
      </w:r>
      <w:proofErr w:type="spellEnd"/>
      <w:r>
        <w:rPr>
          <w:rFonts w:ascii="Arial" w:hAnsi="Arial" w:cs="Arial"/>
          <w:sz w:val="22"/>
          <w:szCs w:val="22"/>
          <w:lang w:val="pl-PL"/>
        </w:rPr>
        <w:t xml:space="preserve"> Palmer, dyrektor Forda ds. pojazdów elektrycznych z zasilaniem akumulatorowym. - </w:t>
      </w:r>
      <w:r w:rsidR="00FA1DA6">
        <w:rPr>
          <w:rFonts w:ascii="Arial" w:hAnsi="Arial" w:cs="Arial"/>
          <w:sz w:val="22"/>
          <w:szCs w:val="22"/>
          <w:lang w:val="pl-PL"/>
        </w:rPr>
        <w:t>Użytkownicy</w:t>
      </w:r>
      <w:r>
        <w:rPr>
          <w:rFonts w:ascii="Arial" w:hAnsi="Arial" w:cs="Arial"/>
          <w:sz w:val="22"/>
          <w:szCs w:val="22"/>
          <w:lang w:val="pl-PL"/>
        </w:rPr>
        <w:t xml:space="preserve"> chcą pewności, że dotrą tam, gdzie planują, niezależnie od tego, czy są w podróży, czy wracają do domu z pracy. Nasza nowa funkcja </w:t>
      </w:r>
      <w:proofErr w:type="spellStart"/>
      <w:r>
        <w:rPr>
          <w:rFonts w:ascii="Arial" w:hAnsi="Arial" w:cs="Arial"/>
          <w:sz w:val="22"/>
          <w:szCs w:val="22"/>
          <w:lang w:val="pl-PL"/>
        </w:rPr>
        <w:t>Intelligent</w:t>
      </w:r>
      <w:proofErr w:type="spellEnd"/>
      <w:r>
        <w:rPr>
          <w:rFonts w:ascii="Arial" w:hAnsi="Arial" w:cs="Arial"/>
          <w:sz w:val="22"/>
          <w:szCs w:val="22"/>
          <w:lang w:val="pl-PL"/>
        </w:rPr>
        <w:t xml:space="preserve"> </w:t>
      </w:r>
      <w:proofErr w:type="spellStart"/>
      <w:r>
        <w:rPr>
          <w:rFonts w:ascii="Arial" w:hAnsi="Arial" w:cs="Arial"/>
          <w:sz w:val="22"/>
          <w:szCs w:val="22"/>
          <w:lang w:val="pl-PL"/>
        </w:rPr>
        <w:t>Range</w:t>
      </w:r>
      <w:proofErr w:type="spellEnd"/>
      <w:r>
        <w:rPr>
          <w:rFonts w:ascii="Arial" w:hAnsi="Arial" w:cs="Arial"/>
          <w:sz w:val="22"/>
          <w:szCs w:val="22"/>
          <w:lang w:val="pl-PL"/>
        </w:rPr>
        <w:t xml:space="preserve"> pomaga właścicielom Mustangów Mach-E na całym świecie wiedzieć, z odpowiednim wyprzedzeniem, jaką mają perspektywę pokonywanej drogi, pozwalając im cieszyć się jazdą – dodał.</w:t>
      </w:r>
    </w:p>
    <w:p w14:paraId="0B779AC4" w14:textId="77777777" w:rsidR="00C8503B" w:rsidRDefault="00C8503B" w:rsidP="00C8503B">
      <w:pPr>
        <w:rPr>
          <w:rFonts w:ascii="Arial" w:hAnsi="Arial" w:cs="Arial"/>
          <w:sz w:val="22"/>
          <w:szCs w:val="22"/>
          <w:lang w:val="pl-PL"/>
        </w:rPr>
      </w:pPr>
    </w:p>
    <w:p w14:paraId="0678F938" w14:textId="37001FAF" w:rsidR="00C8503B" w:rsidRDefault="00C8503B" w:rsidP="00C8503B">
      <w:pPr>
        <w:rPr>
          <w:rFonts w:ascii="Arial" w:hAnsi="Arial" w:cs="Arial"/>
          <w:sz w:val="22"/>
          <w:szCs w:val="22"/>
          <w:lang w:val="pl-PL"/>
        </w:rPr>
      </w:pPr>
      <w:r>
        <w:rPr>
          <w:rFonts w:ascii="Arial" w:hAnsi="Arial" w:cs="Arial"/>
          <w:sz w:val="22"/>
          <w:szCs w:val="22"/>
          <w:lang w:val="pl-PL"/>
        </w:rPr>
        <w:t xml:space="preserve">Funkcja </w:t>
      </w:r>
      <w:proofErr w:type="spellStart"/>
      <w:r>
        <w:rPr>
          <w:rFonts w:ascii="Arial" w:hAnsi="Arial" w:cs="Arial"/>
          <w:sz w:val="22"/>
          <w:szCs w:val="22"/>
          <w:lang w:val="pl-PL"/>
        </w:rPr>
        <w:t>Intelligent</w:t>
      </w:r>
      <w:proofErr w:type="spellEnd"/>
      <w:r>
        <w:rPr>
          <w:rFonts w:ascii="Arial" w:hAnsi="Arial" w:cs="Arial"/>
          <w:sz w:val="22"/>
          <w:szCs w:val="22"/>
          <w:lang w:val="pl-PL"/>
        </w:rPr>
        <w:t xml:space="preserve"> </w:t>
      </w:r>
      <w:proofErr w:type="spellStart"/>
      <w:r>
        <w:rPr>
          <w:rFonts w:ascii="Arial" w:hAnsi="Arial" w:cs="Arial"/>
          <w:sz w:val="22"/>
          <w:szCs w:val="22"/>
          <w:lang w:val="pl-PL"/>
        </w:rPr>
        <w:t>Range</w:t>
      </w:r>
      <w:proofErr w:type="spellEnd"/>
      <w:r>
        <w:rPr>
          <w:rFonts w:ascii="Arial" w:hAnsi="Arial" w:cs="Arial"/>
          <w:sz w:val="22"/>
          <w:szCs w:val="22"/>
          <w:lang w:val="pl-PL"/>
        </w:rPr>
        <w:t xml:space="preserve"> obliczy zasięg baterii na podstawie zachowania kierowcy w przeszłości i prognozowanych warunków pogodowych – wykorzystując chmurę </w:t>
      </w:r>
      <w:r w:rsidR="00FA1DA6">
        <w:rPr>
          <w:rFonts w:ascii="Arial" w:hAnsi="Arial" w:cs="Arial"/>
          <w:sz w:val="22"/>
          <w:szCs w:val="22"/>
          <w:lang w:val="pl-PL"/>
        </w:rPr>
        <w:t xml:space="preserve">informacyjną </w:t>
      </w:r>
      <w:r>
        <w:rPr>
          <w:rFonts w:ascii="Arial" w:hAnsi="Arial" w:cs="Arial"/>
          <w:sz w:val="22"/>
          <w:szCs w:val="22"/>
          <w:lang w:val="pl-PL"/>
        </w:rPr>
        <w:t xml:space="preserve">do przewidywania, ile energii będzie zużywane podczas jazdy w przyszłości. System akumulatora pojazdu informuje o ilości dostępnej energii, a moduł układu napędowego śledzi ilość już zużywanej. Wysoka lub niska temperatura powietrza także może mieć wpływ na zasięg, więc system bierze również pogodę pod uwagę, aktualizując dane. To tym ważniejsze, że wielu kierowców samochodów elektrycznych wie, iż w innych samochodach niż Mach-E, wyświetlany zasięg, szczególnie zimą, często jest zupełnie niemiarodajny. </w:t>
      </w:r>
    </w:p>
    <w:p w14:paraId="69FD8CAB" w14:textId="77777777" w:rsidR="00C8503B" w:rsidRDefault="00C8503B" w:rsidP="00C8503B">
      <w:pPr>
        <w:rPr>
          <w:rFonts w:ascii="Arial" w:hAnsi="Arial" w:cs="Arial"/>
          <w:sz w:val="22"/>
          <w:szCs w:val="22"/>
          <w:lang w:val="pl-PL"/>
        </w:rPr>
      </w:pPr>
    </w:p>
    <w:p w14:paraId="3F0A6638" w14:textId="360839E4" w:rsidR="00C8503B" w:rsidRDefault="00C8503B" w:rsidP="00C8503B">
      <w:pPr>
        <w:rPr>
          <w:rFonts w:ascii="Arial" w:hAnsi="Arial" w:cs="Arial"/>
          <w:sz w:val="22"/>
          <w:szCs w:val="22"/>
          <w:lang w:val="pl-PL"/>
        </w:rPr>
      </w:pPr>
      <w:r>
        <w:rPr>
          <w:rFonts w:ascii="Arial" w:hAnsi="Arial" w:cs="Arial"/>
          <w:sz w:val="22"/>
          <w:szCs w:val="22"/>
          <w:lang w:val="pl-PL"/>
        </w:rPr>
        <w:t xml:space="preserve">Dane pochodzące z </w:t>
      </w:r>
      <w:proofErr w:type="spellStart"/>
      <w:r>
        <w:rPr>
          <w:rFonts w:ascii="Arial" w:hAnsi="Arial" w:cs="Arial"/>
          <w:sz w:val="22"/>
          <w:szCs w:val="22"/>
          <w:lang w:val="pl-PL"/>
        </w:rPr>
        <w:t>crowdsourcingu</w:t>
      </w:r>
      <w:proofErr w:type="spellEnd"/>
      <w:r>
        <w:rPr>
          <w:rFonts w:ascii="Arial" w:hAnsi="Arial" w:cs="Arial"/>
          <w:sz w:val="22"/>
          <w:szCs w:val="22"/>
          <w:lang w:val="pl-PL"/>
        </w:rPr>
        <w:t xml:space="preserve"> z innych </w:t>
      </w:r>
      <w:r w:rsidR="00FA1DA6">
        <w:rPr>
          <w:rFonts w:ascii="Arial" w:hAnsi="Arial" w:cs="Arial"/>
          <w:sz w:val="22"/>
          <w:szCs w:val="22"/>
          <w:lang w:val="pl-PL"/>
        </w:rPr>
        <w:t>skomunikowanych</w:t>
      </w:r>
      <w:r>
        <w:rPr>
          <w:rFonts w:ascii="Arial" w:hAnsi="Arial" w:cs="Arial"/>
          <w:sz w:val="22"/>
          <w:szCs w:val="22"/>
          <w:lang w:val="pl-PL"/>
        </w:rPr>
        <w:t xml:space="preserve"> pojazdów elektrycznych Forda, które udostępnią informacje na drodze, mogą znacznie poprawić szacunki dotyczące planowania podróży. Zastosowany w elektrycznym SUV-</w:t>
      </w:r>
      <w:proofErr w:type="spellStart"/>
      <w:r>
        <w:rPr>
          <w:rFonts w:ascii="Arial" w:hAnsi="Arial" w:cs="Arial"/>
          <w:sz w:val="22"/>
          <w:szCs w:val="22"/>
          <w:lang w:val="pl-PL"/>
        </w:rPr>
        <w:t>ie</w:t>
      </w:r>
      <w:proofErr w:type="spellEnd"/>
      <w:r>
        <w:rPr>
          <w:rFonts w:ascii="Arial" w:hAnsi="Arial" w:cs="Arial"/>
          <w:sz w:val="22"/>
          <w:szCs w:val="22"/>
          <w:lang w:val="pl-PL"/>
        </w:rPr>
        <w:t xml:space="preserve"> system jest w stanie </w:t>
      </w:r>
      <w:r w:rsidR="00FA1DA6">
        <w:rPr>
          <w:rFonts w:ascii="Arial" w:hAnsi="Arial" w:cs="Arial"/>
          <w:sz w:val="22"/>
          <w:szCs w:val="22"/>
          <w:lang w:val="pl-PL"/>
        </w:rPr>
        <w:t xml:space="preserve">analizować </w:t>
      </w:r>
      <w:r>
        <w:rPr>
          <w:rFonts w:ascii="Arial" w:hAnsi="Arial" w:cs="Arial"/>
          <w:sz w:val="22"/>
          <w:szCs w:val="22"/>
          <w:lang w:val="pl-PL"/>
        </w:rPr>
        <w:t>zużycie energii w różnych warunkach, w tym przy różnych prędkościach, w różnych warunkach terenowych i klimatycznych, dzięki czemu może wykorzystywać dane zgromadzone przez inne Mustangi Mach-E, aby poprawić szacowany zasięg – nawet w przypadku tras i warunków, w których kierowca nigdy wcześniej nie jeździł.</w:t>
      </w:r>
    </w:p>
    <w:p w14:paraId="0D0053FB" w14:textId="77777777" w:rsidR="00C8503B" w:rsidRDefault="00C8503B" w:rsidP="00C8503B">
      <w:pPr>
        <w:rPr>
          <w:rFonts w:ascii="Arial" w:hAnsi="Arial" w:cs="Arial"/>
          <w:sz w:val="22"/>
          <w:szCs w:val="22"/>
          <w:lang w:val="pl-PL"/>
        </w:rPr>
      </w:pPr>
    </w:p>
    <w:p w14:paraId="60A26B4B" w14:textId="77777777" w:rsidR="00C8503B" w:rsidRDefault="00C8503B" w:rsidP="00C8503B">
      <w:pPr>
        <w:rPr>
          <w:rFonts w:ascii="Arial" w:hAnsi="Arial" w:cs="Arial"/>
          <w:b/>
          <w:sz w:val="22"/>
          <w:szCs w:val="22"/>
          <w:lang w:val="pl-PL"/>
        </w:rPr>
      </w:pPr>
      <w:r>
        <w:rPr>
          <w:rFonts w:ascii="Arial" w:hAnsi="Arial" w:cs="Arial"/>
          <w:b/>
          <w:sz w:val="22"/>
          <w:szCs w:val="22"/>
          <w:lang w:val="pl-PL"/>
        </w:rPr>
        <w:t>Obliczanie zasięgu na bazie różnych zmiennych</w:t>
      </w:r>
    </w:p>
    <w:p w14:paraId="51FB1568" w14:textId="41F7BB0B" w:rsidR="00C8503B" w:rsidRDefault="00C8503B" w:rsidP="00C8503B">
      <w:pPr>
        <w:rPr>
          <w:rFonts w:ascii="Arial" w:hAnsi="Arial" w:cs="Arial"/>
          <w:sz w:val="22"/>
          <w:szCs w:val="22"/>
          <w:lang w:val="pl-PL"/>
        </w:rPr>
      </w:pPr>
      <w:r>
        <w:rPr>
          <w:rFonts w:ascii="Arial" w:hAnsi="Arial" w:cs="Arial"/>
          <w:sz w:val="22"/>
          <w:szCs w:val="22"/>
          <w:lang w:val="pl-PL"/>
        </w:rPr>
        <w:t xml:space="preserve">Jeśli na początku podróży na zasięg ma znaczący wpływ dowolna liczba czynników, klienci otrzymają powiadomienie w komputerze z nową prognozą i szczegółami, dlaczego oszacowanie uległo zmianie. </w:t>
      </w:r>
    </w:p>
    <w:p w14:paraId="2871059C" w14:textId="77777777" w:rsidR="00C8503B" w:rsidRDefault="00C8503B" w:rsidP="00C8503B">
      <w:pPr>
        <w:rPr>
          <w:rFonts w:ascii="Arial" w:hAnsi="Arial" w:cs="Arial"/>
          <w:sz w:val="22"/>
          <w:szCs w:val="22"/>
          <w:lang w:val="pl-PL"/>
        </w:rPr>
      </w:pPr>
    </w:p>
    <w:p w14:paraId="12F0E873" w14:textId="01BB492F" w:rsidR="00C8503B" w:rsidRDefault="00C8503B" w:rsidP="00C8503B">
      <w:pPr>
        <w:rPr>
          <w:rFonts w:ascii="Arial" w:hAnsi="Arial" w:cs="Arial"/>
          <w:sz w:val="22"/>
          <w:szCs w:val="22"/>
          <w:lang w:val="pl-PL"/>
        </w:rPr>
      </w:pPr>
      <w:r>
        <w:rPr>
          <w:rFonts w:ascii="Arial" w:hAnsi="Arial" w:cs="Arial"/>
          <w:sz w:val="22"/>
          <w:szCs w:val="22"/>
          <w:lang w:val="pl-PL"/>
        </w:rPr>
        <w:t xml:space="preserve">Ford </w:t>
      </w:r>
      <w:r w:rsidR="004534F7">
        <w:rPr>
          <w:rFonts w:ascii="Arial" w:hAnsi="Arial" w:cs="Arial"/>
          <w:sz w:val="22"/>
          <w:szCs w:val="22"/>
          <w:lang w:val="pl-PL"/>
        </w:rPr>
        <w:t xml:space="preserve">będzie </w:t>
      </w:r>
      <w:r>
        <w:rPr>
          <w:rFonts w:ascii="Arial" w:hAnsi="Arial" w:cs="Arial"/>
          <w:sz w:val="22"/>
          <w:szCs w:val="22"/>
          <w:lang w:val="pl-PL"/>
        </w:rPr>
        <w:t>ulepsz</w:t>
      </w:r>
      <w:r w:rsidR="004534F7">
        <w:rPr>
          <w:rFonts w:ascii="Arial" w:hAnsi="Arial" w:cs="Arial"/>
          <w:sz w:val="22"/>
          <w:szCs w:val="22"/>
          <w:lang w:val="pl-PL"/>
        </w:rPr>
        <w:t>ać</w:t>
      </w:r>
      <w:r>
        <w:rPr>
          <w:rFonts w:ascii="Arial" w:hAnsi="Arial" w:cs="Arial"/>
          <w:sz w:val="22"/>
          <w:szCs w:val="22"/>
          <w:lang w:val="pl-PL"/>
        </w:rPr>
        <w:t xml:space="preserve"> z biegiem czasu </w:t>
      </w:r>
      <w:proofErr w:type="spellStart"/>
      <w:r>
        <w:rPr>
          <w:rFonts w:ascii="Arial" w:hAnsi="Arial" w:cs="Arial"/>
          <w:sz w:val="22"/>
          <w:szCs w:val="22"/>
          <w:lang w:val="pl-PL"/>
        </w:rPr>
        <w:t>Intelligent</w:t>
      </w:r>
      <w:proofErr w:type="spellEnd"/>
      <w:r>
        <w:rPr>
          <w:rFonts w:ascii="Arial" w:hAnsi="Arial" w:cs="Arial"/>
          <w:sz w:val="22"/>
          <w:szCs w:val="22"/>
          <w:lang w:val="pl-PL"/>
        </w:rPr>
        <w:t xml:space="preserve"> </w:t>
      </w:r>
      <w:proofErr w:type="spellStart"/>
      <w:r>
        <w:rPr>
          <w:rFonts w:ascii="Arial" w:hAnsi="Arial" w:cs="Arial"/>
          <w:sz w:val="22"/>
          <w:szCs w:val="22"/>
          <w:lang w:val="pl-PL"/>
        </w:rPr>
        <w:t>Range</w:t>
      </w:r>
      <w:proofErr w:type="spellEnd"/>
      <w:r>
        <w:rPr>
          <w:rFonts w:ascii="Arial" w:hAnsi="Arial" w:cs="Arial"/>
          <w:sz w:val="22"/>
          <w:szCs w:val="22"/>
          <w:lang w:val="pl-PL"/>
        </w:rPr>
        <w:t xml:space="preserve"> poprzez bezprzewodowe aktualizacje, mające na celu zapewnienie jeszcze dokładniejsz</w:t>
      </w:r>
      <w:r w:rsidR="004534F7">
        <w:rPr>
          <w:rFonts w:ascii="Arial" w:hAnsi="Arial" w:cs="Arial"/>
          <w:sz w:val="22"/>
          <w:szCs w:val="22"/>
          <w:lang w:val="pl-PL"/>
        </w:rPr>
        <w:t>ego</w:t>
      </w:r>
      <w:r>
        <w:rPr>
          <w:rFonts w:ascii="Arial" w:hAnsi="Arial" w:cs="Arial"/>
          <w:sz w:val="22"/>
          <w:szCs w:val="22"/>
          <w:lang w:val="pl-PL"/>
        </w:rPr>
        <w:t xml:space="preserve"> przewidywania </w:t>
      </w:r>
      <w:r w:rsidR="004534F7">
        <w:rPr>
          <w:rFonts w:ascii="Arial" w:hAnsi="Arial" w:cs="Arial"/>
          <w:sz w:val="22"/>
          <w:szCs w:val="22"/>
          <w:lang w:val="pl-PL"/>
        </w:rPr>
        <w:t xml:space="preserve">zasięgu </w:t>
      </w:r>
      <w:r>
        <w:rPr>
          <w:rFonts w:ascii="Arial" w:hAnsi="Arial" w:cs="Arial"/>
          <w:sz w:val="22"/>
          <w:szCs w:val="22"/>
          <w:lang w:val="pl-PL"/>
        </w:rPr>
        <w:t xml:space="preserve">dla </w:t>
      </w:r>
      <w:r w:rsidR="004534F7">
        <w:rPr>
          <w:rFonts w:ascii="Arial" w:hAnsi="Arial" w:cs="Arial"/>
          <w:sz w:val="22"/>
          <w:szCs w:val="22"/>
          <w:lang w:val="pl-PL"/>
        </w:rPr>
        <w:t>skomunikowanych</w:t>
      </w:r>
      <w:r>
        <w:rPr>
          <w:rFonts w:ascii="Arial" w:hAnsi="Arial" w:cs="Arial"/>
          <w:sz w:val="22"/>
          <w:szCs w:val="22"/>
          <w:lang w:val="pl-PL"/>
        </w:rPr>
        <w:t xml:space="preserve"> Mustang</w:t>
      </w:r>
      <w:r w:rsidR="004534F7">
        <w:rPr>
          <w:rFonts w:ascii="Arial" w:hAnsi="Arial" w:cs="Arial"/>
          <w:sz w:val="22"/>
          <w:szCs w:val="22"/>
          <w:lang w:val="pl-PL"/>
        </w:rPr>
        <w:t>ów</w:t>
      </w:r>
      <w:r>
        <w:rPr>
          <w:rFonts w:ascii="Arial" w:hAnsi="Arial" w:cs="Arial"/>
          <w:sz w:val="22"/>
          <w:szCs w:val="22"/>
          <w:lang w:val="pl-PL"/>
        </w:rPr>
        <w:t xml:space="preserve"> Mach-E, utrzymując </w:t>
      </w:r>
      <w:r w:rsidR="004534F7">
        <w:rPr>
          <w:rFonts w:ascii="Arial" w:hAnsi="Arial" w:cs="Arial"/>
          <w:sz w:val="22"/>
          <w:szCs w:val="22"/>
          <w:lang w:val="pl-PL"/>
        </w:rPr>
        <w:t xml:space="preserve">te </w:t>
      </w:r>
      <w:r>
        <w:rPr>
          <w:rFonts w:ascii="Arial" w:hAnsi="Arial" w:cs="Arial"/>
          <w:sz w:val="22"/>
          <w:szCs w:val="22"/>
          <w:lang w:val="pl-PL"/>
        </w:rPr>
        <w:t xml:space="preserve">w pełni elektryczne SUV-y w czołówce technologicznej. Przyszła aktualizacja pozwoli Mustangowi Mach-E na jeszcze większe wykorzystanie możliwości połączenia z chmurą, umożliwiając mu uwzględnienie warunków ruchu w czasie rzeczywistym, a także nachylenia drogi, </w:t>
      </w:r>
      <w:r w:rsidR="007954CB">
        <w:rPr>
          <w:rFonts w:ascii="Arial" w:hAnsi="Arial" w:cs="Arial"/>
          <w:sz w:val="22"/>
          <w:szCs w:val="22"/>
          <w:lang w:val="pl-PL"/>
        </w:rPr>
        <w:t>rodzaj nawierzchni</w:t>
      </w:r>
      <w:r>
        <w:rPr>
          <w:rFonts w:ascii="Arial" w:hAnsi="Arial" w:cs="Arial"/>
          <w:sz w:val="22"/>
          <w:szCs w:val="22"/>
          <w:lang w:val="pl-PL"/>
        </w:rPr>
        <w:t xml:space="preserve"> i wysokoś</w:t>
      </w:r>
      <w:r w:rsidR="007954CB">
        <w:rPr>
          <w:rFonts w:ascii="Arial" w:hAnsi="Arial" w:cs="Arial"/>
          <w:sz w:val="22"/>
          <w:szCs w:val="22"/>
          <w:lang w:val="pl-PL"/>
        </w:rPr>
        <w:t>ć</w:t>
      </w:r>
      <w:r>
        <w:rPr>
          <w:rFonts w:ascii="Arial" w:hAnsi="Arial" w:cs="Arial"/>
          <w:sz w:val="22"/>
          <w:szCs w:val="22"/>
          <w:lang w:val="pl-PL"/>
        </w:rPr>
        <w:t xml:space="preserve"> </w:t>
      </w:r>
      <w:r w:rsidR="004534F7">
        <w:rPr>
          <w:rFonts w:ascii="Arial" w:hAnsi="Arial" w:cs="Arial"/>
          <w:sz w:val="22"/>
          <w:szCs w:val="22"/>
          <w:lang w:val="pl-PL"/>
        </w:rPr>
        <w:t xml:space="preserve">n.p.m. </w:t>
      </w:r>
      <w:r>
        <w:rPr>
          <w:rFonts w:ascii="Arial" w:hAnsi="Arial" w:cs="Arial"/>
          <w:sz w:val="22"/>
          <w:szCs w:val="22"/>
          <w:lang w:val="pl-PL"/>
        </w:rPr>
        <w:t>danej trasy, a nawet temperatury powietrza na poszczególnych etapach zaplanowanej podróży.</w:t>
      </w:r>
    </w:p>
    <w:p w14:paraId="3F122EC9" w14:textId="77777777" w:rsidR="00C8503B" w:rsidRDefault="00C8503B" w:rsidP="00C8503B">
      <w:pPr>
        <w:rPr>
          <w:rFonts w:ascii="Arial" w:hAnsi="Arial" w:cs="Arial"/>
          <w:sz w:val="22"/>
          <w:szCs w:val="22"/>
          <w:lang w:val="pl-PL"/>
        </w:rPr>
      </w:pPr>
    </w:p>
    <w:p w14:paraId="3799B8E6" w14:textId="77777777" w:rsidR="00C8503B" w:rsidRDefault="00C8503B" w:rsidP="00C8503B">
      <w:pPr>
        <w:rPr>
          <w:rFonts w:ascii="Arial" w:hAnsi="Arial" w:cs="Arial"/>
          <w:sz w:val="22"/>
          <w:szCs w:val="22"/>
          <w:lang w:val="pl-PL"/>
        </w:rPr>
      </w:pPr>
      <w:r>
        <w:rPr>
          <w:rFonts w:ascii="Arial" w:hAnsi="Arial" w:cs="Arial"/>
          <w:sz w:val="22"/>
          <w:szCs w:val="22"/>
          <w:lang w:val="pl-PL"/>
        </w:rPr>
        <w:t xml:space="preserve">- Zmiany w zachowaniu kierowcy i środowisku mogą wpłynąć na zasięg, co jest powodem, dla którego inne pojazdy elektryczne często doświadczają znacznych korekt prognoz stanu baterii – powiedział Mark </w:t>
      </w:r>
      <w:proofErr w:type="spellStart"/>
      <w:r>
        <w:rPr>
          <w:rFonts w:ascii="Arial" w:hAnsi="Arial" w:cs="Arial"/>
          <w:sz w:val="22"/>
          <w:szCs w:val="22"/>
          <w:lang w:val="pl-PL"/>
        </w:rPr>
        <w:t>Poll</w:t>
      </w:r>
      <w:proofErr w:type="spellEnd"/>
      <w:r>
        <w:rPr>
          <w:rFonts w:ascii="Arial" w:hAnsi="Arial" w:cs="Arial"/>
          <w:sz w:val="22"/>
          <w:szCs w:val="22"/>
          <w:lang w:val="pl-PL"/>
        </w:rPr>
        <w:t>, menedżer ds. doświadczeń użytkowników ładowania pojazdów elektrycznych w firmie Ford. - Ford wykorzystuje moc chmury, aby jeszcze dokładniej oszacować możliwości pojazdu — zmniejszając potrzebę niespodziewanych przerw na ładowanie i pomagając zmniejszyć niepokój klientów o zasięg - dodał.</w:t>
      </w:r>
    </w:p>
    <w:p w14:paraId="1F572E44" w14:textId="77777777" w:rsidR="00C8503B" w:rsidRDefault="00C8503B" w:rsidP="00C8503B">
      <w:pPr>
        <w:spacing w:line="275" w:lineRule="auto"/>
        <w:rPr>
          <w:rFonts w:ascii="Arial" w:hAnsi="Arial" w:cs="Arial"/>
          <w:sz w:val="22"/>
          <w:szCs w:val="22"/>
          <w:highlight w:val="yellow"/>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E54269"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7B37" w14:textId="77777777" w:rsidR="006A192D" w:rsidRDefault="006A192D">
      <w:r>
        <w:separator/>
      </w:r>
    </w:p>
  </w:endnote>
  <w:endnote w:type="continuationSeparator" w:id="0">
    <w:p w14:paraId="41E448B4" w14:textId="77777777" w:rsidR="006A192D" w:rsidRDefault="006A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E54269"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6A192D">
      <w:fldChar w:fldCharType="begin"/>
    </w:r>
    <w:r w:rsidR="006A192D" w:rsidRPr="00E54269">
      <w:rPr>
        <w:lang w:val="pl-PL"/>
      </w:rPr>
      <w:instrText xml:space="preserve"> HYPERLINK "http://www.twitter.com/FordEu" \h </w:instrText>
    </w:r>
    <w:r w:rsidR="006A192D">
      <w:fldChar w:fldCharType="separate"/>
    </w:r>
    <w:r>
      <w:rPr>
        <w:rStyle w:val="czeinternetowe"/>
        <w:rFonts w:ascii="Arial" w:eastAsia="Calibri" w:hAnsi="Arial" w:cs="Arial"/>
        <w:sz w:val="18"/>
        <w:szCs w:val="18"/>
        <w:lang w:val="pl-PL"/>
      </w:rPr>
      <w:t xml:space="preserve">www.twitter.com/FordEu </w:t>
    </w:r>
    <w:r w:rsidR="006A192D">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ACDAE" w14:textId="77777777" w:rsidR="006A192D" w:rsidRDefault="006A192D">
      <w:r>
        <w:separator/>
      </w:r>
    </w:p>
  </w:footnote>
  <w:footnote w:type="continuationSeparator" w:id="0">
    <w:p w14:paraId="0AF5C0C1" w14:textId="77777777" w:rsidR="006A192D" w:rsidRDefault="006A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2"/>
    <w:multiLevelType w:val="hybridMultilevel"/>
    <w:tmpl w:val="ABBA72D2"/>
    <w:lvl w:ilvl="0" w:tplc="899CAF88">
      <w:start w:val="1"/>
      <w:numFmt w:val="bullet"/>
      <w:lvlText w:val="·"/>
      <w:lvlJc w:val="left"/>
      <w:pPr>
        <w:tabs>
          <w:tab w:val="num" w:pos="720"/>
        </w:tabs>
        <w:ind w:left="720" w:hanging="720"/>
      </w:pPr>
      <w:rPr>
        <w:rFonts w:ascii="Symbol" w:hAnsi="Symbol" w:hint="default"/>
        <w:sz w:val="20"/>
        <w:szCs w:val="20"/>
      </w:rPr>
    </w:lvl>
    <w:lvl w:ilvl="1" w:tplc="1B1C6186">
      <w:start w:val="1"/>
      <w:numFmt w:val="bullet"/>
      <w:lvlText w:val="o"/>
      <w:lvlJc w:val="left"/>
      <w:pPr>
        <w:tabs>
          <w:tab w:val="left" w:pos="1440"/>
        </w:tabs>
        <w:ind w:left="1440" w:hanging="360"/>
      </w:pPr>
      <w:rPr>
        <w:rFonts w:ascii="Courier New" w:hAnsi="Courier New" w:hint="default"/>
        <w:sz w:val="20"/>
        <w:szCs w:val="20"/>
      </w:rPr>
    </w:lvl>
    <w:lvl w:ilvl="2" w:tplc="E440F5BC">
      <w:start w:val="1"/>
      <w:numFmt w:val="bullet"/>
      <w:lvlText w:val="§"/>
      <w:lvlJc w:val="left"/>
      <w:pPr>
        <w:tabs>
          <w:tab w:val="left" w:pos="2160"/>
        </w:tabs>
        <w:ind w:left="2160" w:hanging="360"/>
      </w:pPr>
      <w:rPr>
        <w:rFonts w:ascii="Wingdings" w:hAnsi="Wingdings" w:hint="default"/>
        <w:sz w:val="20"/>
        <w:szCs w:val="20"/>
      </w:rPr>
    </w:lvl>
    <w:lvl w:ilvl="3" w:tplc="C024D230">
      <w:start w:val="1"/>
      <w:numFmt w:val="bullet"/>
      <w:lvlText w:val="§"/>
      <w:lvlJc w:val="left"/>
      <w:pPr>
        <w:tabs>
          <w:tab w:val="left" w:pos="2880"/>
        </w:tabs>
        <w:ind w:left="2880" w:hanging="360"/>
      </w:pPr>
      <w:rPr>
        <w:rFonts w:ascii="Wingdings" w:hAnsi="Wingdings" w:hint="default"/>
        <w:sz w:val="20"/>
        <w:szCs w:val="20"/>
      </w:rPr>
    </w:lvl>
    <w:lvl w:ilvl="4" w:tplc="2FC6500C">
      <w:start w:val="1"/>
      <w:numFmt w:val="bullet"/>
      <w:lvlText w:val="§"/>
      <w:lvlJc w:val="left"/>
      <w:pPr>
        <w:tabs>
          <w:tab w:val="left" w:pos="3600"/>
        </w:tabs>
        <w:ind w:left="3600" w:hanging="360"/>
      </w:pPr>
      <w:rPr>
        <w:rFonts w:ascii="Wingdings" w:hAnsi="Wingdings" w:hint="default"/>
        <w:sz w:val="20"/>
        <w:szCs w:val="20"/>
      </w:rPr>
    </w:lvl>
    <w:lvl w:ilvl="5" w:tplc="63A082A2">
      <w:start w:val="1"/>
      <w:numFmt w:val="bullet"/>
      <w:lvlText w:val="§"/>
      <w:lvlJc w:val="left"/>
      <w:pPr>
        <w:tabs>
          <w:tab w:val="left" w:pos="4320"/>
        </w:tabs>
        <w:ind w:left="4320" w:hanging="360"/>
      </w:pPr>
      <w:rPr>
        <w:rFonts w:ascii="Wingdings" w:hAnsi="Wingdings" w:hint="default"/>
        <w:sz w:val="20"/>
        <w:szCs w:val="20"/>
      </w:rPr>
    </w:lvl>
    <w:lvl w:ilvl="6" w:tplc="08C013FE">
      <w:start w:val="1"/>
      <w:numFmt w:val="bullet"/>
      <w:lvlText w:val="§"/>
      <w:lvlJc w:val="left"/>
      <w:pPr>
        <w:tabs>
          <w:tab w:val="left" w:pos="5040"/>
        </w:tabs>
        <w:ind w:left="5040" w:hanging="360"/>
      </w:pPr>
      <w:rPr>
        <w:rFonts w:ascii="Wingdings" w:hAnsi="Wingdings" w:hint="default"/>
        <w:sz w:val="20"/>
        <w:szCs w:val="20"/>
      </w:rPr>
    </w:lvl>
    <w:lvl w:ilvl="7" w:tplc="78DACC48">
      <w:start w:val="1"/>
      <w:numFmt w:val="bullet"/>
      <w:lvlText w:val="§"/>
      <w:lvlJc w:val="left"/>
      <w:pPr>
        <w:tabs>
          <w:tab w:val="left" w:pos="5760"/>
        </w:tabs>
        <w:ind w:left="5760" w:hanging="360"/>
      </w:pPr>
      <w:rPr>
        <w:rFonts w:ascii="Wingdings" w:hAnsi="Wingdings" w:hint="default"/>
        <w:sz w:val="20"/>
        <w:szCs w:val="20"/>
      </w:rPr>
    </w:lvl>
    <w:lvl w:ilvl="8" w:tplc="7E7861A8">
      <w:start w:val="1"/>
      <w:numFmt w:val="bullet"/>
      <w:lvlText w:val="§"/>
      <w:lvlJc w:val="left"/>
      <w:pPr>
        <w:tabs>
          <w:tab w:val="left" w:pos="6480"/>
        </w:tabs>
        <w:ind w:left="6480" w:hanging="360"/>
      </w:pPr>
      <w:rPr>
        <w:rFonts w:ascii="Wingdings" w:hAnsi="Wingdings" w:hint="default"/>
        <w:sz w:val="20"/>
        <w:szCs w:val="20"/>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15993"/>
    <w:rsid w:val="00430FEF"/>
    <w:rsid w:val="00444FC9"/>
    <w:rsid w:val="0044530B"/>
    <w:rsid w:val="004534F7"/>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865"/>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192D"/>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954CB"/>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048B"/>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2656A"/>
    <w:rsid w:val="00C33579"/>
    <w:rsid w:val="00C33FB9"/>
    <w:rsid w:val="00C42E20"/>
    <w:rsid w:val="00C44532"/>
    <w:rsid w:val="00C514E2"/>
    <w:rsid w:val="00C559C3"/>
    <w:rsid w:val="00C60AB0"/>
    <w:rsid w:val="00C82DBA"/>
    <w:rsid w:val="00C8503B"/>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4269"/>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1DA6"/>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828</Words>
  <Characters>4974</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3</cp:revision>
  <cp:lastPrinted>2021-02-12T09:18:00Z</cp:lastPrinted>
  <dcterms:created xsi:type="dcterms:W3CDTF">2021-07-12T08:01:00Z</dcterms:created>
  <dcterms:modified xsi:type="dcterms:W3CDTF">2021-10-15T08:26:00Z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