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A3BA" w14:textId="3B883B76" w:rsidR="00156AF2" w:rsidRPr="007055C6" w:rsidRDefault="00FF36EE">
      <w:pPr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Nie było Cię w domu, kiedy dostarczono przesyłkę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?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To żaden problem!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br/>
        <w:t>Twój samochód może być idealnym miejscem odbioru.</w:t>
      </w:r>
    </w:p>
    <w:p w14:paraId="40FCF07D" w14:textId="77777777" w:rsidR="00156AF2" w:rsidRDefault="00FF36EE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A122DE" wp14:editId="7FC376FC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972810" cy="15240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6.4pt" to="479.2pt,7.5pt" ID="Straight Connector 8" stroked="t" style="position:absolute;flip:y;mso-position-horizontal:left;mso-position-horizontal-relative:margin" wp14:anchorId="0043248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0B38424A" w14:textId="77777777" w:rsidR="00156AF2" w:rsidRDefault="00FF36EE">
      <w:pPr>
        <w:shd w:val="clear" w:color="auto" w:fill="FFFFFF"/>
        <w:rPr>
          <w:rFonts w:eastAsia="Times New Roman"/>
          <w:lang w:val="pl-PL"/>
        </w:rPr>
      </w:pPr>
      <w:r>
        <w:rPr>
          <w:rFonts w:eastAsia="Times New Roman"/>
          <w:noProof/>
          <w:lang w:val="pl-PL"/>
        </w:rPr>
        <w:drawing>
          <wp:inline distT="0" distB="0" distL="0" distR="0" wp14:anchorId="08B8A7AC" wp14:editId="2F052A5B">
            <wp:extent cx="5941060" cy="3342005"/>
            <wp:effectExtent l="0" t="0" r="0" b="0"/>
            <wp:docPr id="2" name="Picture 7" descr="A person holding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person holding a cell 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3D90B" w14:textId="77777777" w:rsidR="00156AF2" w:rsidRDefault="00FF36E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</w:pPr>
      <w:bookmarkStart w:id="0" w:name="_Hlk22027420"/>
      <w:bookmarkEnd w:id="0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Doręczyciele będą </w:t>
      </w:r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mogli wkrótce zostawiać paczki w Twoim samochodzie</w:t>
      </w:r>
    </w:p>
    <w:p w14:paraId="13BA2B67" w14:textId="77777777" w:rsidR="00156AF2" w:rsidRDefault="00156AF2">
      <w:pPr>
        <w:rPr>
          <w:rFonts w:ascii="Arial" w:hAnsi="Arial" w:cs="Arial"/>
          <w:sz w:val="22"/>
          <w:szCs w:val="22"/>
          <w:lang w:val="pl-PL"/>
        </w:rPr>
      </w:pPr>
    </w:p>
    <w:p w14:paraId="681FCEEE" w14:textId="77777777" w:rsidR="00156AF2" w:rsidRPr="007055C6" w:rsidRDefault="00FF36EE">
      <w:pPr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Wracamy do miejsc pracy, może się więc okazać, że przegapimy odbiór przesyłki wysłanej pod adres domowy. Jednak nawet ci, którzy nadal pracują w domu, nie muszą przerywać rozmowy </w:t>
      </w:r>
      <w:r>
        <w:rPr>
          <w:rFonts w:ascii="Arial" w:hAnsi="Arial" w:cs="Arial"/>
          <w:sz w:val="22"/>
          <w:szCs w:val="22"/>
          <w:lang w:val="pl-PL"/>
        </w:rPr>
        <w:t>konferencyjnej, aby odebrać przesyłkę od kuriera.</w:t>
      </w:r>
    </w:p>
    <w:p w14:paraId="2752695D" w14:textId="77777777" w:rsidR="00156AF2" w:rsidRDefault="00156AF2">
      <w:pPr>
        <w:rPr>
          <w:rFonts w:ascii="Arial" w:hAnsi="Arial" w:cs="Arial"/>
          <w:sz w:val="22"/>
          <w:szCs w:val="22"/>
          <w:lang w:val="pl-PL"/>
        </w:rPr>
      </w:pPr>
    </w:p>
    <w:p w14:paraId="1FA0D3A7" w14:textId="77777777" w:rsidR="00156AF2" w:rsidRPr="007055C6" w:rsidRDefault="00FF36E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i Hermes UK opracowały rozwiązanie problemów związanych z dynamicznym rozwojem zakupów internetowych i pomogły w szukaniu przez firmy logistyczne bardziej efektywnych i bezpiecznych sposobów dostaw.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Czemu nie dostarczyć paczki do samochodu, gdzie bezpieczna i sucha trafi w Twoje ręce w dogodnym dla Ciebie czasie?</w:t>
      </w:r>
    </w:p>
    <w:p w14:paraId="77E4705A" w14:textId="77777777" w:rsidR="00156AF2" w:rsidRDefault="00156AF2">
      <w:pPr>
        <w:rPr>
          <w:rFonts w:ascii="Arial" w:hAnsi="Arial" w:cs="Arial"/>
          <w:sz w:val="22"/>
          <w:szCs w:val="22"/>
          <w:lang w:val="pl-PL"/>
        </w:rPr>
      </w:pPr>
    </w:p>
    <w:p w14:paraId="11B71FDD" w14:textId="77777777" w:rsidR="00156AF2" w:rsidRPr="007055C6" w:rsidRDefault="00FF36E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Pilotażowy projekt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Bezpieczna dostawa do pojazdu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Secure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Delivery to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Vehicle</w:t>
      </w:r>
      <w:proofErr w:type="spellEnd"/>
      <w:r>
        <w:rPr>
          <w:rFonts w:ascii="Arial" w:hAnsi="Arial" w:cs="Arial"/>
          <w:sz w:val="22"/>
          <w:szCs w:val="22"/>
          <w:lang w:val="pl-PL"/>
        </w:rPr>
        <w:t>), uruchomiony w tym miesiącu w wybranych regionach Wielkiej B</w:t>
      </w:r>
      <w:r>
        <w:rPr>
          <w:rFonts w:ascii="Arial" w:hAnsi="Arial" w:cs="Arial"/>
          <w:sz w:val="22"/>
          <w:szCs w:val="22"/>
          <w:lang w:val="pl-PL"/>
        </w:rPr>
        <w:t xml:space="preserve">rytanii, umożliwi dostarczanie paczek bezpośrednio do pojazdów parkujących w pobliżu adresu kierowcy.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System przyczynia się również do przyspieszenia doręczeń, ponieważ nie wymaga od kurierów pukania do drzwi, wchodzenia po schodach, czy szukania sąsiada</w:t>
      </w:r>
      <w:r>
        <w:rPr>
          <w:rFonts w:ascii="Arial" w:hAnsi="Arial" w:cs="Arial"/>
          <w:sz w:val="22"/>
          <w:szCs w:val="22"/>
          <w:lang w:val="pl-PL"/>
        </w:rPr>
        <w:t xml:space="preserve">, który odbierze przesyłkę, gdy adresata nie ma w domu. </w:t>
      </w:r>
    </w:p>
    <w:p w14:paraId="394E1BCE" w14:textId="77777777" w:rsidR="00156AF2" w:rsidRDefault="00156AF2">
      <w:pPr>
        <w:rPr>
          <w:rFonts w:ascii="Arial" w:hAnsi="Arial" w:cs="Arial"/>
          <w:sz w:val="22"/>
          <w:szCs w:val="22"/>
          <w:lang w:val="pl-PL"/>
        </w:rPr>
      </w:pPr>
    </w:p>
    <w:p w14:paraId="048D825C" w14:textId="77777777" w:rsidR="00156AF2" w:rsidRPr="007055C6" w:rsidRDefault="00FF36EE">
      <w:pPr>
        <w:rPr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Dostawa do pojazdu jest oferowana klientom korzystającym z aplikacji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, co poszerza zakres usług pojazdów skomunikowanych, dostępnych już za pośrednictwem aplikacji.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>3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Nie wiąże się to z żadny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mi dodatkowymi kosztami, a gwarantuje spełnienie rygorów dystansu w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lastRenderedPageBreak/>
        <w:t>czasie pandemii.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 xml:space="preserve"> 4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Ford i Hermes UK liczą na to, że w miarę rozwoju projektu pilotażowego uda się zwiększyć liczbę chętnych i rozszerzyć jego zakres, np. oferując zwroty przesyłek za pośre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dnictwem pojazdu i umożliwiając dostawy do samochodów parkujących pod innymi adresami, np. pracy klienta.   </w:t>
      </w:r>
    </w:p>
    <w:p w14:paraId="43CEB2B4" w14:textId="77777777" w:rsidR="00156AF2" w:rsidRDefault="00156AF2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BAA6E77" w14:textId="77777777" w:rsidR="00156AF2" w:rsidRDefault="00FF36EE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Jak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to funkcjonuje</w:t>
      </w:r>
    </w:p>
    <w:p w14:paraId="045CCB96" w14:textId="77777777" w:rsidR="00156AF2" w:rsidRDefault="00FF36EE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436B9BA" wp14:editId="727FF826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2" stroked="t" style="position:absolute;flip:y;mso-position-horizontal-relative:margin" wp14:anchorId="1EDFB422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76FAF2CF" w14:textId="77777777" w:rsidR="00156AF2" w:rsidRDefault="00FF36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Podczas zakupów u wybranych sprzedawców detalicznych, którzy biorą udział w programie pilotażowym, standardową opcją wysyłki będzie „dostawa do samochodu”, wraz z podaniem szczegółów dotyczących lokalizacji pojazdu. Jeśli klient sobie tego zażyczy, będzie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mógł również otrzymać przesyłkę do domu. </w:t>
      </w:r>
    </w:p>
    <w:p w14:paraId="1441EDAE" w14:textId="77777777" w:rsidR="00156AF2" w:rsidRDefault="00156AF2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4047F711" w14:textId="77777777" w:rsidR="00156AF2" w:rsidRDefault="00FF36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Gdy doręczyciel znajduje się bliżej niż 300 metrów od miejsca przeznaczenia, w aplikacji Hermes wyświetlana jest dokładna lokalizacja pojazdu klienta. W promieniu 50 metrów kurier skanuje kod kreskowy na paczce kl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ienta, aby stworzyć jednorazowy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token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, odblokowujący pojazd. Dzięki niemu może odryglować bagażnik i pozostawić tam bezpiecznie przesyłkę.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 xml:space="preserve"> 5</w:t>
      </w:r>
    </w:p>
    <w:p w14:paraId="23DE0C43" w14:textId="77777777" w:rsidR="00156AF2" w:rsidRDefault="00156AF2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18892BF3" w14:textId="77777777" w:rsidR="00156AF2" w:rsidRPr="007055C6" w:rsidRDefault="00FF36EE">
      <w:pPr>
        <w:rPr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Aby zapewnić bezpieczeństwo samochodu i przesyłki, k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urier powinien zaryglować pojazd przed przejściem do następnego punktu odbioru, jeśli jednak tego nie zrobi, zamki ryglują się automatycznie w ustalonym czasie.</w:t>
      </w:r>
    </w:p>
    <w:p w14:paraId="6167D94D" w14:textId="77777777" w:rsidR="00156AF2" w:rsidRDefault="00156AF2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68083883" w14:textId="77777777" w:rsidR="00156AF2" w:rsidRPr="007055C6" w:rsidRDefault="00FF36EE">
      <w:pPr>
        <w:rPr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Lokalizowanie pojazdu, zdalne otwieranie i ryglowanie zamków jest możliwe dzięki uprawnieniom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nadanym przez adresata przesyłki za pośrednictwem aplikacji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 xml:space="preserve"> 3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Jeśli samochód nie znajduje się w promieniu 300 metrów od wybranego adresu dostawy, przesyłka jest dostarczana pod adres domowy odbiorcy. Dotyczy to również paczek, które są zbyt duże,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aby zmieścić się w pojeździe. </w:t>
      </w:r>
    </w:p>
    <w:p w14:paraId="1E6CD5C1" w14:textId="77777777" w:rsidR="00156AF2" w:rsidRDefault="00156AF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051109F" w14:textId="77777777" w:rsidR="00156AF2" w:rsidRDefault="00FF36EE">
      <w:pPr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l-PL"/>
        </w:rPr>
        <w:t>Sprawniejsze i bezpieczniejsze dostawy</w:t>
      </w:r>
    </w:p>
    <w:p w14:paraId="50F796DA" w14:textId="77777777" w:rsidR="00156AF2" w:rsidRDefault="00FF36EE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25FB315" wp14:editId="1C65E80D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2" stroked="t" style="position:absolute;flip:y;mso-position-horizontal-relative:margin" wp14:anchorId="2DB6B7E4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45630309" w14:textId="77777777" w:rsidR="00156AF2" w:rsidRPr="007055C6" w:rsidRDefault="00FF36EE">
      <w:p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Pilotażowy projekt Bezpieczna dostawa do pojazdu to tylko jeden z przykładów współpracy firm Ford i Hermes, służącej usprawnieniu dostaw. Obie firmy wprowadzają pilotażowo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nowe, inteligentne oprogramowanie, które koordynuje pracę pieszych kurierów z tradycyjnymi dostawami samochodowymi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. Powinno to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poprawić terminowość dostaw paczek do miast i wpłynąć korzys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tnie na środowisko. Firmy uruchomiły również nowy 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program badań nad pojazdami autonomicznymi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prowadzon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y we współpracy z klientami. Projekt ma pomóc europejskim przedsiębiorcom poznać korzyści, które takie pojazdy mogą przynieść ich firmom. </w:t>
      </w:r>
    </w:p>
    <w:p w14:paraId="027841F2" w14:textId="77777777" w:rsidR="00156AF2" w:rsidRDefault="00156AF2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5A8693F0" w14:textId="77777777" w:rsidR="00156AF2" w:rsidRDefault="00FF36EE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Cytaty</w:t>
      </w:r>
    </w:p>
    <w:p w14:paraId="77E652C6" w14:textId="77777777" w:rsidR="00156AF2" w:rsidRDefault="00FF36EE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C83EFC6" wp14:editId="3C92497C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2" stroked="t" style="position:absolute;flip:y;mso-position-horizontal-relative:margin" wp14:anchorId="2391225C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5A027F0C" w14:textId="77777777" w:rsidR="00156AF2" w:rsidRPr="007055C6" w:rsidRDefault="00FF36E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„Wspólnie z firmą Hermes poszukujemy bezpieczniejszych i sprawniejszych sposobów dostarczania </w:t>
      </w:r>
      <w:r>
        <w:rPr>
          <w:rFonts w:ascii="Arial" w:hAnsi="Arial" w:cs="Arial"/>
          <w:sz w:val="22"/>
          <w:szCs w:val="22"/>
          <w:lang w:val="pl-PL"/>
        </w:rPr>
        <w:t>przesyłek, aby sprostać rosnącym wymaganiom, wynikającym z popularności zakupów w Internecie. Przekształcenie pojazdu w punkt dostawy jest niezwykle wygodne dla odbiorcy przesyłki. Zapewnia kontrolę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nad jej odbiorem w wygodnym miejscu i czasie.”</w:t>
      </w:r>
    </w:p>
    <w:p w14:paraId="2CD0D8C9" w14:textId="77777777" w:rsidR="00156AF2" w:rsidRDefault="00156AF2">
      <w:pPr>
        <w:rPr>
          <w:rFonts w:eastAsia="Times New Roman"/>
          <w:lang w:val="pl-PL"/>
        </w:rPr>
      </w:pPr>
    </w:p>
    <w:p w14:paraId="6319604C" w14:textId="77777777" w:rsidR="00156AF2" w:rsidRDefault="00FF36EE">
      <w:pPr>
        <w:pStyle w:val="xmsonormal"/>
        <w:spacing w:beforeAutospacing="0" w:afterAutospacing="0"/>
        <w:jc w:val="right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Mark Harv</w:t>
      </w:r>
      <w:r>
        <w:rPr>
          <w:rFonts w:ascii="Arial" w:hAnsi="Arial" w:cs="Arial"/>
          <w:i/>
          <w:iCs/>
          <w:sz w:val="22"/>
          <w:szCs w:val="22"/>
          <w:lang w:val="pl-PL"/>
        </w:rPr>
        <w:t>ey, dyrektor ds. łączności dla przedsiębiorstw w Ford of Europe</w:t>
      </w:r>
    </w:p>
    <w:p w14:paraId="5F90362C" w14:textId="77777777" w:rsidR="00156AF2" w:rsidRDefault="00156AF2">
      <w:pPr>
        <w:pStyle w:val="xmsonormal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3A7B2BC6" w14:textId="77777777" w:rsidR="00156AF2" w:rsidRPr="007055C6" w:rsidRDefault="00FF36E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„Angażujemy się w poszukiwanie innowacyjnych metod dostaw, które zapewnią naszym odbiorcom finalnym jak największą wygodę, a rozpoczęcie projektu pilotażowego było dla nas bardzo ważne, ponie</w:t>
      </w:r>
      <w:r>
        <w:rPr>
          <w:rFonts w:ascii="Arial" w:hAnsi="Arial" w:cs="Arial"/>
          <w:sz w:val="22"/>
          <w:szCs w:val="22"/>
          <w:lang w:val="pl-PL"/>
        </w:rPr>
        <w:t xml:space="preserve">waż widzimy w nim ogromny potencjał. Nowa metoda dostarczania przesyłek wpisuje się w istniejące rozwiązania, takie jak dostawa do domu, pod inny adres, do biura lub do punktu Hermes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ParcelShop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lub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Locker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stanowiąc jednocześnie uzupełnienie </w:t>
      </w:r>
      <w:r>
        <w:rPr>
          <w:rFonts w:ascii="Arial" w:hAnsi="Arial" w:cs="Arial"/>
          <w:sz w:val="22"/>
          <w:szCs w:val="22"/>
          <w:lang w:val="pl-PL"/>
        </w:rPr>
        <w:lastRenderedPageBreak/>
        <w:t>naszych bieżąc</w:t>
      </w:r>
      <w:r>
        <w:rPr>
          <w:rFonts w:ascii="Arial" w:hAnsi="Arial" w:cs="Arial"/>
          <w:sz w:val="22"/>
          <w:szCs w:val="22"/>
          <w:lang w:val="pl-PL"/>
        </w:rPr>
        <w:t>ych działań, związanych z bezpiecznymi dostawami bezkontaktowymi, które wymusiła pandemia</w:t>
      </w:r>
      <w:r>
        <w:rPr>
          <w:rFonts w:ascii="Arial" w:hAnsi="Arial" w:cs="Arial"/>
          <w:color w:val="000000"/>
          <w:sz w:val="22"/>
          <w:szCs w:val="22"/>
          <w:lang w:val="pl-PL"/>
        </w:rPr>
        <w:t>.”</w:t>
      </w:r>
    </w:p>
    <w:p w14:paraId="224B1316" w14:textId="77777777" w:rsidR="00156AF2" w:rsidRDefault="00156AF2">
      <w:pPr>
        <w:pStyle w:val="xmsonormal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352809C3" w14:textId="5D9D766D" w:rsidR="00156AF2" w:rsidRDefault="00FF36EE">
      <w:pPr>
        <w:pStyle w:val="xmsonormal"/>
        <w:spacing w:beforeAutospacing="0" w:afterAutospacing="0"/>
        <w:jc w:val="right"/>
        <w:rPr>
          <w:rFonts w:ascii="Arial" w:hAnsi="Arial" w:cs="Arial"/>
          <w:i/>
          <w:iCs/>
          <w:sz w:val="22"/>
          <w:szCs w:val="22"/>
          <w:lang w:val="pl-PL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Lynsey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Aston, szefowa </w:t>
      </w:r>
      <w:r w:rsidR="0079176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ziału </w:t>
      </w:r>
      <w:r w:rsidR="0079176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p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roduktów, </w:t>
      </w:r>
      <w:r w:rsidR="0079176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i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nnowacji i </w:t>
      </w:r>
      <w:r w:rsidR="0079176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w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drożeń</w:t>
      </w:r>
      <w:r w:rsidR="0079176D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w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Hermes UK</w:t>
      </w:r>
    </w:p>
    <w:p w14:paraId="5C0B3E5A" w14:textId="77777777" w:rsidR="00156AF2" w:rsidRDefault="00156AF2">
      <w:pPr>
        <w:pStyle w:val="xmsonormal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3663EB99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32520B73" w14:textId="77777777" w:rsidR="00156AF2" w:rsidRDefault="00FF36EE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Informacje dla wydawcy</w:t>
      </w:r>
    </w:p>
    <w:p w14:paraId="108DFD77" w14:textId="77777777" w:rsidR="00156AF2" w:rsidRDefault="00FF36EE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319E99F" wp14:editId="24244EDB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2" stroked="t" style="position:absolute;flip:y;mso-position-horizontal-relative:margin" wp14:anchorId="6A2FDD8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2418B08" w14:textId="77777777" w:rsidR="00156AF2" w:rsidRPr="007055C6" w:rsidRDefault="00FF36EE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1 </w:t>
      </w:r>
      <w:r>
        <w:rPr>
          <w:rFonts w:ascii="Arial" w:hAnsi="Arial" w:cs="Arial"/>
          <w:sz w:val="22"/>
          <w:szCs w:val="22"/>
          <w:lang w:val="pl-PL"/>
        </w:rPr>
        <w:t xml:space="preserve">W samej Wielkiej Brytanii e-commerce stanowi obecnie 30 </w:t>
      </w:r>
      <w:r>
        <w:rPr>
          <w:rFonts w:ascii="Arial" w:hAnsi="Arial" w:cs="Arial"/>
          <w:sz w:val="22"/>
          <w:szCs w:val="22"/>
          <w:lang w:val="pl-PL"/>
        </w:rPr>
        <w:t>proc. sprzedaży detalicznej i notuje wzrost od roku 2019, kiedy sprzedaż internetowa stanowiła nieco ponad 20 proc. (</w:t>
      </w:r>
      <w:hyperlink r:id="rId13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https://hostingdata.co.uk/online-shopping-statistics-uk/</w:t>
        </w:r>
      </w:hyperlink>
      <w:r>
        <w:rPr>
          <w:rFonts w:ascii="Arial" w:hAnsi="Arial" w:cs="Arial"/>
          <w:sz w:val="22"/>
          <w:szCs w:val="22"/>
          <w:lang w:val="pl-PL"/>
        </w:rPr>
        <w:t>). W ni</w:t>
      </w:r>
      <w:r>
        <w:rPr>
          <w:rFonts w:ascii="Arial" w:hAnsi="Arial" w:cs="Arial"/>
          <w:sz w:val="22"/>
          <w:szCs w:val="22"/>
          <w:lang w:val="pl-PL"/>
        </w:rPr>
        <w:t xml:space="preserve">edawnym badaniu,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86 procent Europejczyków stwierdziło, że po pandemii będą wciąż kupować przez Internet (</w:t>
      </w: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Ecommerce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Delivery Benchmark Report 2021", </w:t>
      </w:r>
      <w:hyperlink r:id="rId14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https://info.metapack.com/rs/700-ZMT-762/images/Ecommerce%20Delivery%20Benchmark%20Report%202021.pdf</w:t>
        </w:r>
      </w:hyperlink>
      <w:r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177F92B7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142C4409" w14:textId="77777777" w:rsidR="00156AF2" w:rsidRPr="007055C6" w:rsidRDefault="00FF36EE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Usługa nie jest obecnie dostępna dla parkingów wielopoziomowych lub parkingów zamykanych bramą. </w:t>
      </w:r>
    </w:p>
    <w:p w14:paraId="013AC0AD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45FE5130" w14:textId="77777777" w:rsidR="00156AF2" w:rsidRPr="007055C6" w:rsidRDefault="00FF36EE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Do pobrania jest aplikacja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FordPass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Pro, kom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patybilna z wybranymi systemami operacyjnymi smartfonów. Transfer wiadomości i danych może być obciążony dodatkowymi opłatami. Aplikacja umożliwia zdalne sprawdzanie stanu pojazdu, poziomu paliwa i zasięgu, a także blokowanie i odblokowywanie drzwi. </w:t>
      </w:r>
    </w:p>
    <w:p w14:paraId="487D7BF3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1108F298" w14:textId="77777777" w:rsidR="00156AF2" w:rsidRPr="007055C6" w:rsidRDefault="00FF36EE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 xml:space="preserve"> Ford i Hermes zalecają, aby odbiorcy zawsze po kontakcie z przesyłką dokładnie myli ręce. Wirusy chorób zakaźnych, m.in.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koronawirus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potrafią przetrwać na kartonowych powierzchniach przesyłki do 24 godzin, a na plastiku do 72 godzin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 (</w:t>
      </w:r>
      <w:hyperlink r:id="rId15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https://www.sciencedaily.com/releases/2020/03/200320192755.htm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) </w:t>
      </w:r>
    </w:p>
    <w:p w14:paraId="1F4F787A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46CDB032" w14:textId="77777777" w:rsidR="00156AF2" w:rsidRDefault="00FF36E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Kurier jest jedyną osobą, która może odblokować pojazd i może to zrobić wyłącznie za pomocą jednorazowego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tokena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aplikacji </w:t>
      </w:r>
      <w:r>
        <w:rPr>
          <w:rFonts w:ascii="Arial" w:hAnsi="Arial" w:cs="Arial"/>
          <w:sz w:val="22"/>
          <w:szCs w:val="22"/>
          <w:lang w:val="pl-PL"/>
        </w:rPr>
        <w:t xml:space="preserve">Hermes.   </w:t>
      </w:r>
    </w:p>
    <w:p w14:paraId="5BED39C4" w14:textId="77777777" w:rsidR="00156AF2" w:rsidRDefault="00156AF2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5244A667" w14:textId="77777777" w:rsidR="00156AF2" w:rsidRDefault="00156AF2">
      <w:pPr>
        <w:pStyle w:val="NoSpacing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D8447A" w14:paraId="7554C288" w14:textId="77777777" w:rsidTr="00646887">
        <w:tc>
          <w:tcPr>
            <w:tcW w:w="1320" w:type="dxa"/>
            <w:hideMark/>
          </w:tcPr>
          <w:p w14:paraId="08C46928" w14:textId="77777777" w:rsidR="00D8447A" w:rsidRDefault="00D8447A" w:rsidP="00646887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7202CCAA" w14:textId="77777777" w:rsidR="00D8447A" w:rsidRDefault="00D8447A" w:rsidP="00646887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0728B3E" w14:textId="77777777" w:rsidR="00D8447A" w:rsidRDefault="00D8447A" w:rsidP="00646887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D8447A" w:rsidRPr="00D8447A" w14:paraId="0138CC39" w14:textId="77777777" w:rsidTr="00646887">
        <w:tc>
          <w:tcPr>
            <w:tcW w:w="1320" w:type="dxa"/>
          </w:tcPr>
          <w:p w14:paraId="4FB7C2BB" w14:textId="77777777" w:rsidR="00D8447A" w:rsidRDefault="00D8447A" w:rsidP="00646887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57B66C5B" w14:textId="77777777" w:rsidR="00D8447A" w:rsidRDefault="00D8447A" w:rsidP="00646887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0C67B288" w14:textId="77777777" w:rsidR="00D8447A" w:rsidRDefault="00D8447A" w:rsidP="00646887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D8447A" w14:paraId="0F485ED8" w14:textId="77777777" w:rsidTr="00646887">
        <w:tc>
          <w:tcPr>
            <w:tcW w:w="1320" w:type="dxa"/>
          </w:tcPr>
          <w:p w14:paraId="7AFF5EC0" w14:textId="77777777" w:rsidR="00D8447A" w:rsidRDefault="00D8447A" w:rsidP="00646887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E2E6DC" w14:textId="77777777" w:rsidR="00D8447A" w:rsidRDefault="00D8447A" w:rsidP="00646887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68BF55B8" w14:textId="77777777" w:rsidR="00D8447A" w:rsidRDefault="00D8447A" w:rsidP="00646887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666B46A1" w14:textId="77777777" w:rsidR="00D8447A" w:rsidRDefault="00D8447A" w:rsidP="00D8447A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2EB0B1C8" w14:textId="77777777" w:rsidR="00156AF2" w:rsidRDefault="00FF36E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FF1F616" wp14:editId="207A6B4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AF2">
      <w:footerReference w:type="default" r:id="rId17"/>
      <w:headerReference w:type="first" r:id="rId18"/>
      <w:footerReference w:type="first" r:id="rId19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C3A3" w14:textId="77777777" w:rsidR="00FF36EE" w:rsidRDefault="00FF36EE">
      <w:r>
        <w:separator/>
      </w:r>
    </w:p>
  </w:endnote>
  <w:endnote w:type="continuationSeparator" w:id="0">
    <w:p w14:paraId="0E36B2C2" w14:textId="77777777" w:rsidR="00FF36EE" w:rsidRDefault="00F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2FBF" w14:textId="77777777" w:rsidR="00156AF2" w:rsidRPr="007055C6" w:rsidRDefault="00FF36EE">
    <w:pPr>
      <w:pStyle w:val="Stopka"/>
      <w:jc w:val="center"/>
      <w:rPr>
        <w:lang w:val="pl-PL"/>
      </w:rPr>
    </w:pPr>
    <w:r>
      <w:fldChar w:fldCharType="begin"/>
    </w:r>
    <w:r w:rsidRPr="007055C6">
      <w:rPr>
        <w:lang w:val="pl-PL"/>
      </w:rPr>
      <w:instrText>PAGE</w:instrText>
    </w:r>
    <w:r>
      <w:fldChar w:fldCharType="separate"/>
    </w:r>
    <w:r w:rsidRPr="007055C6">
      <w:rPr>
        <w:lang w:val="pl-PL"/>
      </w:rPr>
      <w:t>0</w:t>
    </w:r>
    <w:r>
      <w:fldChar w:fldCharType="end"/>
    </w:r>
  </w:p>
  <w:p w14:paraId="49B4822F" w14:textId="77777777" w:rsidR="00156AF2" w:rsidRDefault="00156AF2">
    <w:pPr>
      <w:pStyle w:val="Stopka"/>
      <w:jc w:val="center"/>
      <w:rPr>
        <w:rFonts w:ascii="Arial" w:hAnsi="Arial"/>
        <w:lang w:val="pl-PL"/>
      </w:rPr>
    </w:pPr>
  </w:p>
  <w:p w14:paraId="2CF33013" w14:textId="77777777" w:rsidR="00156AF2" w:rsidRPr="007055C6" w:rsidRDefault="00FF36EE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4537" w14:textId="77777777" w:rsidR="00156AF2" w:rsidRDefault="00156AF2">
    <w:pPr>
      <w:pStyle w:val="Stopka"/>
      <w:jc w:val="center"/>
    </w:pPr>
  </w:p>
  <w:p w14:paraId="39D11078" w14:textId="77777777" w:rsidR="00156AF2" w:rsidRDefault="00156AF2">
    <w:pPr>
      <w:pStyle w:val="Stopka"/>
      <w:jc w:val="center"/>
    </w:pPr>
  </w:p>
  <w:p w14:paraId="24719BFE" w14:textId="77777777" w:rsidR="00156AF2" w:rsidRPr="007055C6" w:rsidRDefault="00FF36EE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ascii="Georgia" w:eastAsia="Arial Unicode MS" w:hAnsi="Georgia"/>
          <w:lang w:val="pl-PL"/>
        </w:rPr>
        <w:t>www.media.ford.com</w:t>
      </w:r>
    </w:hyperlink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E306" w14:textId="77777777" w:rsidR="00FF36EE" w:rsidRDefault="00FF36EE">
      <w:r>
        <w:separator/>
      </w:r>
    </w:p>
  </w:footnote>
  <w:footnote w:type="continuationSeparator" w:id="0">
    <w:p w14:paraId="7A890182" w14:textId="77777777" w:rsidR="00FF36EE" w:rsidRDefault="00FF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4D8F" w14:textId="77777777" w:rsidR="00156AF2" w:rsidRDefault="00FF36EE">
    <w:pPr>
      <w:pStyle w:val="Gwka"/>
      <w:tabs>
        <w:tab w:val="left" w:pos="1483"/>
      </w:tabs>
      <w:ind w:left="360"/>
    </w:pPr>
    <w:r>
      <w:t xml:space="preserve">               </w:t>
    </w:r>
  </w:p>
  <w:p w14:paraId="0D35649B" w14:textId="77777777" w:rsidR="00156AF2" w:rsidRDefault="00156AF2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F2"/>
    <w:rsid w:val="00156AF2"/>
    <w:rsid w:val="007055C6"/>
    <w:rsid w:val="0079176D"/>
    <w:rsid w:val="00A24FAF"/>
    <w:rsid w:val="00D8447A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206D4"/>
  <w15:docId w15:val="{669D27E4-DE48-49FA-8429-7C26BA4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8C70AF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eastAsia="Arial Unicode MS" w:cs="Arial"/>
      <w:color w:val="00000A"/>
    </w:rPr>
  </w:style>
  <w:style w:type="character" w:customStyle="1" w:styleId="ListLabel8">
    <w:name w:val="ListLabel 8"/>
    <w:qFormat/>
    <w:rPr>
      <w:rFonts w:eastAsia="Arial Unicode MS" w:cs="Aria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color w:val="00000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color w:val="00000A"/>
      <w:sz w:val="24"/>
      <w:szCs w:val="24"/>
      <w:lang w:eastAsia="en-US"/>
    </w:rPr>
  </w:style>
  <w:style w:type="paragraph" w:customStyle="1" w:styleId="xmsonormal">
    <w:name w:val="xmsonormal"/>
    <w:basedOn w:val="Normal"/>
    <w:qFormat/>
    <w:rsid w:val="007D49F9"/>
    <w:pPr>
      <w:spacing w:beforeAutospacing="1" w:afterAutospacing="1"/>
    </w:pPr>
    <w:rPr>
      <w:rFonts w:eastAsia="Times New Roman"/>
      <w:lang w:val="de-DE" w:eastAsia="de-DE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stingdata.co.uk/online-shopping-statistics-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dia.ford.com/content/fordmedia/feu/en/news/2021/06/17/-would-you-trust-your-parcels-to-a-self-driving-van--ford-and-h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ford.com/content/fordmedia/feu/en/news/2021/02/11/smart-use-of-vans-and-pedestrian-couriers-could-make-online-shop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iencedaily.com/releases/2020/03/200320192755.ht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info.metapack.com/rs/700-ZMT-762/images/Ecommerce%20Delivery%20Benchmark%20Report%20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F5663F9DF2248BCDEC0F5E8F770C5" ma:contentTypeVersion="9" ma:contentTypeDescription="Create a new document." ma:contentTypeScope="" ma:versionID="189ae8f54254bfc170e54dd1d69fc7d1">
  <xsd:schema xmlns:xsd="http://www.w3.org/2001/XMLSchema" xmlns:xs="http://www.w3.org/2001/XMLSchema" xmlns:p="http://schemas.microsoft.com/office/2006/metadata/properties" xmlns:ns3="1c4b9791-320e-4fe8-8591-3c0bd120d111" targetNamespace="http://schemas.microsoft.com/office/2006/metadata/properties" ma:root="true" ma:fieldsID="5753a3182f2a8e0204d622a466193c02" ns3:_="">
    <xsd:import namespace="1c4b9791-320e-4fe8-8591-3c0bd120d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b9791-320e-4fe8-8591-3c0bd120d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0488C-3DBD-43AC-857A-FE10173A8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8EAF7-7421-416C-AEE6-1508FEDE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b9791-320e-4fe8-8591-3c0bd120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2021-09-30T07:47:00Z</dcterms:created>
  <dcterms:modified xsi:type="dcterms:W3CDTF">2021-09-30T07:56:00Z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0x010100002F5663F9DF2248BCDEC0F5E8F770C5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