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13E4" w14:textId="1B5B9ACB" w:rsidR="00007DE1" w:rsidRDefault="00007DE1" w:rsidP="00007DE1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Ford rozpoczyna kolejn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>y etap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test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>ów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systemu jazdy półautonomicznej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BlueCruise</w:t>
      </w:r>
      <w:proofErr w:type="spellEnd"/>
      <w:r w:rsidR="00F23D83">
        <w:rPr>
          <w:rFonts w:ascii="Arial" w:eastAsiaTheme="majorEastAsia" w:hAnsi="Arial" w:cs="Arial"/>
          <w:b/>
          <w:sz w:val="32"/>
          <w:szCs w:val="32"/>
          <w:lang w:val="pl-PL" w:eastAsia="en-US"/>
        </w:rPr>
        <w:t>.</w:t>
      </w:r>
    </w:p>
    <w:p w14:paraId="10DDE5E7" w14:textId="77777777" w:rsidR="00007DE1" w:rsidRDefault="00007DE1" w:rsidP="00007DE1">
      <w:pPr>
        <w:rPr>
          <w:rFonts w:ascii="Arial" w:hAnsi="Arial" w:cs="Arial"/>
          <w:lang w:val="pl-PL"/>
        </w:rPr>
      </w:pPr>
    </w:p>
    <w:p w14:paraId="2BC97AC1" w14:textId="4612D432" w:rsidR="00007DE1" w:rsidRDefault="00007DE1" w:rsidP="00007DE1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Po zakończeniu pierwszego etapu testów półautonomicznego systemu jazdy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na dystansie ponad 800 000 kilometrów, kierowcy testowi rozpoczęli drugi etap – tym razem pokonają ponad 170 000 kilometrów po Stanach Zjednoczonych i Kanadzie.</w:t>
      </w:r>
    </w:p>
    <w:p w14:paraId="0A38C05E" w14:textId="77777777" w:rsidR="00007DE1" w:rsidRDefault="00007DE1" w:rsidP="00007DE1">
      <w:pPr>
        <w:pStyle w:val="ListParagraph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6B76FB8D" w14:textId="3E389790" w:rsidR="00007DE1" w:rsidRDefault="00007DE1" w:rsidP="00007DE1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Modele Ford F-150 i Mustang Mach-E wyposażone w pakiet Ford Co-Pilot360™ Active 2.0 mogą otrzymać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jeszcze w tym roku poprzez bezprzewodową aktualizację oprogramowania OTA. </w:t>
      </w:r>
    </w:p>
    <w:p w14:paraId="1C1B38BF" w14:textId="77777777" w:rsidR="00007DE1" w:rsidRPr="00007DE1" w:rsidRDefault="00007DE1" w:rsidP="00007DE1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4E9D4E54" w14:textId="00B38207" w:rsidR="00007DE1" w:rsidRDefault="00007DE1" w:rsidP="00007DE1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zapewni kierowcom komfort i pewność jazdy bez </w:t>
      </w:r>
      <w:r w:rsidR="0053251D">
        <w:rPr>
          <w:rFonts w:ascii="Arial" w:eastAsia="Arial" w:hAnsi="Arial" w:cs="Arial"/>
          <w:sz w:val="22"/>
          <w:szCs w:val="22"/>
          <w:lang w:val="pl-PL"/>
        </w:rPr>
        <w:t xml:space="preserve">konieczności </w:t>
      </w:r>
      <w:r>
        <w:rPr>
          <w:rFonts w:ascii="Arial" w:eastAsia="Arial" w:hAnsi="Arial" w:cs="Arial"/>
          <w:sz w:val="22"/>
          <w:szCs w:val="22"/>
          <w:lang w:val="pl-PL"/>
        </w:rPr>
        <w:t>sterowania kierownicą za pomocą rąk (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hands-free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) na wstępnie zakwalifikowanych odcinkach autostrad zwanych „niebieskimi strefami bez użycia rąk (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Hands-Free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Blue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Zones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)”, które w chwili obecnej obejmują ponad 160 000 kilometrów dróg w Ameryce Północnej.</w:t>
      </w:r>
    </w:p>
    <w:p w14:paraId="03D2BAF8" w14:textId="77777777" w:rsidR="00007DE1" w:rsidRDefault="00007DE1" w:rsidP="00007DE1">
      <w:pPr>
        <w:pStyle w:val="ListParagraph"/>
        <w:rPr>
          <w:rFonts w:ascii="Arial" w:eastAsia="Arial" w:hAnsi="Arial" w:cs="Arial"/>
          <w:sz w:val="22"/>
          <w:szCs w:val="22"/>
          <w:lang w:val="pl-PL"/>
        </w:rPr>
      </w:pPr>
    </w:p>
    <w:p w14:paraId="465B7663" w14:textId="79F651B1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F23D83">
        <w:rPr>
          <w:rFonts w:ascii="Arial" w:hAnsi="Arial" w:cs="Arial"/>
          <w:b/>
          <w:sz w:val="22"/>
          <w:szCs w:val="22"/>
          <w:lang w:val="pl-PL"/>
        </w:rPr>
        <w:t>21</w:t>
      </w:r>
      <w:r>
        <w:rPr>
          <w:rFonts w:ascii="Arial" w:hAnsi="Arial" w:cs="Arial"/>
          <w:b/>
          <w:sz w:val="22"/>
          <w:szCs w:val="22"/>
          <w:lang w:val="pl-PL"/>
        </w:rPr>
        <w:t xml:space="preserve"> maja 2021 roku – </w:t>
      </w:r>
      <w:r>
        <w:rPr>
          <w:rFonts w:ascii="Arial" w:hAnsi="Arial" w:cs="Arial"/>
          <w:sz w:val="22"/>
          <w:szCs w:val="22"/>
          <w:lang w:val="pl-PL"/>
        </w:rPr>
        <w:t xml:space="preserve">Ford już wkrótce zaoferuje swoim </w:t>
      </w:r>
      <w:r w:rsidR="0053251D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lientom w Stanach Zjednoczonych i Kanadzie system jazdy półautonomicznej po autostradzie. Auta pokonały dotychczas 800 000 kilometrów testowych z wykorzystaniem systemu jazdy półautonomicznej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>. Teraz rusza drugi etap testów.</w:t>
      </w:r>
    </w:p>
    <w:p w14:paraId="3DD999F1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5FF3948E" w14:textId="7D665B48" w:rsidR="00007DE1" w:rsidRDefault="009F5598" w:rsidP="00007DE1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Długa d</w:t>
      </w:r>
      <w:r w:rsidR="00007DE1">
        <w:rPr>
          <w:rFonts w:ascii="Arial" w:hAnsi="Arial" w:cs="Arial"/>
          <w:b/>
          <w:sz w:val="22"/>
          <w:szCs w:val="22"/>
          <w:lang w:val="pl-PL"/>
        </w:rPr>
        <w:t xml:space="preserve">roga </w:t>
      </w:r>
      <w:r>
        <w:rPr>
          <w:rFonts w:ascii="Arial" w:hAnsi="Arial" w:cs="Arial"/>
          <w:b/>
          <w:sz w:val="22"/>
          <w:szCs w:val="22"/>
          <w:lang w:val="pl-PL"/>
        </w:rPr>
        <w:t xml:space="preserve">testów prowadząca </w:t>
      </w:r>
      <w:r w:rsidR="00007DE1">
        <w:rPr>
          <w:rFonts w:ascii="Arial" w:hAnsi="Arial" w:cs="Arial"/>
          <w:b/>
          <w:sz w:val="22"/>
          <w:szCs w:val="22"/>
          <w:lang w:val="pl-PL"/>
        </w:rPr>
        <w:t>do jazdy półautonomicznej</w:t>
      </w:r>
    </w:p>
    <w:p w14:paraId="1E96FBE8" w14:textId="4F587C50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 pokonaniu ponad </w:t>
      </w:r>
      <w:r w:rsidR="0053251D">
        <w:rPr>
          <w:rFonts w:ascii="Arial" w:hAnsi="Arial" w:cs="Arial"/>
          <w:sz w:val="22"/>
          <w:szCs w:val="22"/>
          <w:lang w:val="pl-PL"/>
        </w:rPr>
        <w:t>800 000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3251D">
        <w:rPr>
          <w:rFonts w:ascii="Arial" w:hAnsi="Arial" w:cs="Arial"/>
          <w:sz w:val="22"/>
          <w:szCs w:val="22"/>
          <w:lang w:val="pl-PL"/>
        </w:rPr>
        <w:t xml:space="preserve">kilometrów </w:t>
      </w:r>
      <w:r>
        <w:rPr>
          <w:rFonts w:ascii="Arial" w:hAnsi="Arial" w:cs="Arial"/>
          <w:sz w:val="22"/>
          <w:szCs w:val="22"/>
          <w:lang w:val="pl-PL"/>
        </w:rPr>
        <w:t xml:space="preserve">testowych, Ford po raz kolejny wysłał flotę 10 pojazdów testowych - pięciu pickupów F-150 i pięciu w pełni elektrycznych SUV-ów Mustang Mach-E - aby doprowadzić do końca szeroki program testowy nowego systemu półautonomicznej jazdy autostradowej. Zaplanowana trasa obejmuje ponad 170 000 kilometrów przez 37 stanów i pięć kanadyjskich prowincji, a wszystko po to, aby szczegółowo sprawdzić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szerokim zakresie warunków pogodowych i drogowych.</w:t>
      </w:r>
    </w:p>
    <w:p w14:paraId="214AB179" w14:textId="0F517B13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441CC195" w14:textId="016A0EAC" w:rsidR="009F5598" w:rsidRDefault="009F5598" w:rsidP="009F559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Wysyłanie tych pojazdów do testów w realnych warunkach drogowych to tylko jeden z wielu sposobów, dzięki którym przekonujemy się, że technologia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daje pewność i wygodę jazdy kierowcom na całym kontynencie. Tak realnych warunków na drodze nie da nam żadne laboratorium - powiedział Hau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Thai</w:t>
      </w:r>
      <w:proofErr w:type="spellEnd"/>
      <w:r>
        <w:rPr>
          <w:rFonts w:ascii="Arial" w:hAnsi="Arial" w:cs="Arial"/>
          <w:sz w:val="22"/>
          <w:szCs w:val="22"/>
          <w:lang w:val="pl-PL"/>
        </w:rPr>
        <w:t>-Tang, dyrektor ds. platformy produktowej Forda.</w:t>
      </w:r>
    </w:p>
    <w:p w14:paraId="64A1DB8F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3070DA63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Dzięki bezprzewodowym aktualizacjom oprogramowania,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będzie oferowany jeszcze w tym roku w modelach F-150 i Mustang Mach-E, które wyposażono w pakiet przygotowawczy Ford Co-Pilot360™ Active 2.0. Bezprzewodowe aktualizacje oprogramowania umożliwiają właścicielom wybranych pojazdów instalację oprogramowania we własnym garażu, na parkingu lub pod domem, bez konieczności wizyty w serwisie.</w:t>
      </w:r>
    </w:p>
    <w:p w14:paraId="7476CED8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0CEA2E3B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planuje sprzedać ponad 100 000 pojazdów wyposażonych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pierwszym roku, na podstawie prognoz sprzedaży firmy i współczynnika wykorzystania.</w:t>
      </w:r>
    </w:p>
    <w:p w14:paraId="0EFC475B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61D48AB5" w14:textId="77777777" w:rsidR="00F23D83" w:rsidRDefault="00F23D83" w:rsidP="00007DE1">
      <w:pPr>
        <w:rPr>
          <w:rFonts w:ascii="Arial" w:hAnsi="Arial" w:cs="Arial"/>
          <w:b/>
          <w:sz w:val="22"/>
          <w:szCs w:val="22"/>
          <w:lang w:val="pl-PL"/>
        </w:rPr>
      </w:pPr>
    </w:p>
    <w:p w14:paraId="1C74AD70" w14:textId="77777777" w:rsidR="00F23D83" w:rsidRDefault="00F23D83" w:rsidP="00007DE1">
      <w:pPr>
        <w:rPr>
          <w:rFonts w:ascii="Arial" w:hAnsi="Arial" w:cs="Arial"/>
          <w:b/>
          <w:sz w:val="22"/>
          <w:szCs w:val="22"/>
          <w:lang w:val="pl-PL"/>
        </w:rPr>
      </w:pPr>
    </w:p>
    <w:p w14:paraId="7F4A3131" w14:textId="31DA3D76" w:rsidR="00007DE1" w:rsidRDefault="00007DE1" w:rsidP="00007DE1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System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BlueCruise</w:t>
      </w:r>
      <w:proofErr w:type="spellEnd"/>
    </w:p>
    <w:p w14:paraId="5C4E1B69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Wszystkie 10 pojazdów testowych przez większość listopada i grudnia zeszłego roku, przemierzało drogi, a kierowcy testowi szukali wszelkich możliwych warunków drogowych i scenariuszy jazdy po autostradzie, monitorując wydajność systemu, zbierając dane i wskazując obszary, w których można wprowadzić ulepszenia.</w:t>
      </w:r>
    </w:p>
    <w:p w14:paraId="3B7E79AA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7E0E4585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Ta podróż była ostatnim etapem procesu rozwoju. W jej czasie pojazdy pokonały ponad 800 000 kilometrów w serii krótszych jazd testowych, a każda z nich miała na celu ocenę konkretnego aspektu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>. Obecnie trwa kolejny wymagający i długodystansowy test drogowy, który umożliwi nowemu systemowi skanowanie pod kątem rozbieżności w oznakowaniu drogowym, oznaczeniach pasów ruchu, rampach zjazdowych, obwodnic, wzorcach ruchu i warunkach pogodowych.</w:t>
      </w:r>
    </w:p>
    <w:p w14:paraId="048E0C8F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58848C8F" w14:textId="77777777" w:rsidR="00007DE1" w:rsidRDefault="00007DE1" w:rsidP="00007DE1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Jak działa system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?</w:t>
      </w:r>
    </w:p>
    <w:p w14:paraId="70113625" w14:textId="40126D03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Korzystając z zaawansowanych technologii kamer i czujników radarowych oraz wykorzystując inteligentny tempomat adaptacyjny z funkcją Stop/Go, z wyśrodkowaniem pasa ruchu i rozpoznawaniem znaków prędkości,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 nowy poziom komfortu autostradowej jazdy półautonomicznej kierowcom pojazdów wyposażonych w technologię Ford Co-Pilot360. Ta funkcja umożliwia kierowcy obsługę pojazdu bez trzymania rąk na kierownicy, na wcześniej zakwalifikowanych odcinkach autostrad zwanych „niebieskimi strefami bez użycia rąk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pl-PL"/>
        </w:rPr>
        <w:t xml:space="preserve">”. Kamera umieszczona w zestawie wskaźników i skierowana na kierowcę, cały czas monitoruje wzrok i pozycję głowy, przypominając kierowcy o tym, że musi patrzeć na drogę i zachowywać pełną koncentrację. </w:t>
      </w:r>
    </w:p>
    <w:p w14:paraId="5F570E5E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29CF1FC4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przeciwieństwie do innych rozwiązań - takich jak Autopilot Tesli, który wymaga od kierowcy trzymania rąk na kierownicy -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nie wymaga utrzymywania rąk na kierownicy w trakcie działania systemu (wyjątkiem są nagłe sytuacje drogowe, o których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alarmuje kierowcę). Inny jest także sposób samej komunikacji. Zestaw wskaźników zmienia się, informując o tym, że samochód jest w trybie jazdy bez użycia rąk za pomocą tekstu i niebieskich sygnałów świetlnych, skutecznych nawet w przypadku osób z daltonizmem.</w:t>
      </w:r>
    </w:p>
    <w:p w14:paraId="0A026019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182D53E9" w14:textId="77777777" w:rsidR="00007DE1" w:rsidRDefault="00007DE1" w:rsidP="00007DE1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Przyszłość i rozwój technologii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BlueCruise</w:t>
      </w:r>
      <w:proofErr w:type="spellEnd"/>
    </w:p>
    <w:p w14:paraId="1DF8C74C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Oprócz tegorocznych modeli F-150 i Mustanga Mach-E, inne pojazdy Forda otrzymają również technologię prowadzenia bezdotykowego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>. Obecni właściciele nadal będą otrzymywać bezprzewodowe aktualizacje oprogramowania w celu dodania nowych funkcji i poszerzania możliwości systemu w nadchodzących latach. Ponadto planowane są dodatkowe ulepszenia, w tym wprowadzenie asystenta zmiany pasa ruchu, który pozwoli pojazdowi zmieniać pas za jednym dotknięciem kierunkowskazu. W przyszłości pojawi się również przewidujący asystent prędkości, który dostosuje prędkość pojazdu do zakrętów, rond i nie tylko. Ford planuje również oferować regularne aktualizacje map, aby technologia rozpoznawała zmiany oraz mogła korzystać z nowych odcinków dróg przygotowanych do półautonomicznej jazdy.</w:t>
      </w:r>
    </w:p>
    <w:p w14:paraId="6C02642E" w14:textId="77777777" w:rsidR="00007DE1" w:rsidRDefault="00007DE1" w:rsidP="00007DE1">
      <w:pPr>
        <w:rPr>
          <w:rFonts w:ascii="Arial" w:hAnsi="Arial" w:cs="Arial"/>
          <w:sz w:val="22"/>
          <w:szCs w:val="22"/>
          <w:lang w:val="pl-PL"/>
        </w:rPr>
      </w:pPr>
    </w:p>
    <w:p w14:paraId="4ED8410B" w14:textId="5CC18B2A" w:rsidR="00274226" w:rsidRDefault="00007DE1" w:rsidP="00E8047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Uruchomienie usługi autonomicznej jazdy jest skomplikowane. Wiele różnych elementów musi zostać połączonych, aby stworzyć zaufaną i skalowalną, autonomiczną usługę, która zapewni wartość klientom i miastom, w których mieszkają i pracują. W firmie Ford rozważamy sposób, w jaki łączymy wszystkie te elementy, aby pomóc w kształtowaniu przyszłoś</w:t>
      </w:r>
      <w:r w:rsidR="00E80473">
        <w:rPr>
          <w:rFonts w:ascii="Arial" w:hAnsi="Arial" w:cs="Arial"/>
          <w:sz w:val="22"/>
          <w:szCs w:val="22"/>
          <w:lang w:val="pl-PL"/>
        </w:rPr>
        <w:t>ci</w:t>
      </w:r>
      <w:r>
        <w:rPr>
          <w:rFonts w:ascii="Arial" w:hAnsi="Arial" w:cs="Arial"/>
          <w:sz w:val="22"/>
          <w:szCs w:val="22"/>
          <w:lang w:val="pl-PL"/>
        </w:rPr>
        <w:t xml:space="preserve"> autonomicznych pojazdów – powiedział John Davis, główny inżynier,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Autonomous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Vehicles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LLC. </w:t>
      </w:r>
    </w:p>
    <w:p w14:paraId="0804AA52" w14:textId="77777777" w:rsidR="009F5598" w:rsidRPr="00190FAE" w:rsidRDefault="009F5598" w:rsidP="00E80473">
      <w:pPr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F23D83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3721" w14:textId="77777777" w:rsidR="00072DFB" w:rsidRDefault="00072DFB">
      <w:r>
        <w:separator/>
      </w:r>
    </w:p>
  </w:endnote>
  <w:endnote w:type="continuationSeparator" w:id="0">
    <w:p w14:paraId="4BA9477A" w14:textId="77777777" w:rsidR="00072DFB" w:rsidRDefault="000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charset w:val="00"/>
    <w:family w:val="roman"/>
    <w:pitch w:val="default"/>
  </w:font>
  <w:font w:name="HelveticaNeueLTPro-BdEx">
    <w:altName w:val="Arial"/>
    <w:charset w:val="4D"/>
    <w:family w:val="auto"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F23D83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072DFB">
      <w:fldChar w:fldCharType="begin"/>
    </w:r>
    <w:r w:rsidR="00072DFB" w:rsidRPr="00F23D83">
      <w:rPr>
        <w:lang w:val="pl-PL"/>
      </w:rPr>
      <w:instrText xml:space="preserve"> HYPERLINK "http://www.twitter.com/FordEu" \h </w:instrText>
    </w:r>
    <w:r w:rsidR="00072DFB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072DFB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BFBC" w14:textId="77777777" w:rsidR="00072DFB" w:rsidRDefault="00072DFB">
      <w:r>
        <w:separator/>
      </w:r>
    </w:p>
  </w:footnote>
  <w:footnote w:type="continuationSeparator" w:id="0">
    <w:p w14:paraId="468F6612" w14:textId="77777777" w:rsidR="00072DFB" w:rsidRDefault="0007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C"/>
    <w:multiLevelType w:val="hybridMultilevel"/>
    <w:tmpl w:val="848A0A40"/>
    <w:lvl w:ilvl="0" w:tplc="516893D2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5BA66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C6E7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E9CC0E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69A28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C197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630999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7449B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461D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2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07DE1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2DFB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026D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B5AFA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3251D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9F5598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0473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23D83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05DA-54FC-4ECE-9D21-900EED5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5</cp:revision>
  <cp:lastPrinted>2021-02-12T09:18:00Z</cp:lastPrinted>
  <dcterms:created xsi:type="dcterms:W3CDTF">2021-05-13T10:10:00Z</dcterms:created>
  <dcterms:modified xsi:type="dcterms:W3CDTF">2021-05-20T11:32:00Z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