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02B4" w14:textId="67967F0F" w:rsidR="00D40A31" w:rsidRDefault="00D40A31" w:rsidP="00D40A31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 xml:space="preserve">Ford liderem rynku samochodów użytkowych i minibusów      w Polsce. </w:t>
      </w:r>
    </w:p>
    <w:p w14:paraId="61E3745A" w14:textId="77777777" w:rsidR="00D40A31" w:rsidRDefault="00D40A31" w:rsidP="00D40A31">
      <w:pPr>
        <w:rPr>
          <w:rFonts w:ascii="Arial" w:hAnsi="Arial" w:cs="Arial"/>
          <w:lang w:val="pl-PL"/>
        </w:rPr>
      </w:pPr>
    </w:p>
    <w:p w14:paraId="6DF38D0A" w14:textId="559BABDC" w:rsidR="00D40A31" w:rsidRPr="00BA2DE5" w:rsidRDefault="00D40A31" w:rsidP="00BA2DE5">
      <w:pPr>
        <w:pStyle w:val="ListParagraph"/>
        <w:numPr>
          <w:ilvl w:val="0"/>
          <w:numId w:val="28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 w:rsidRPr="00BA2DE5">
        <w:rPr>
          <w:rFonts w:ascii="Arial" w:eastAsia="Arial" w:hAnsi="Arial" w:cs="Arial"/>
          <w:sz w:val="22"/>
          <w:szCs w:val="22"/>
          <w:lang w:val="pl-PL"/>
        </w:rPr>
        <w:t>Ford jest liderem rynku samochodów użytkowych o dopuszczalnej masie całkowitej     do 3,5 tony w Polsce. Jego udział w rynku po pierwszym kwartale 2021 roku przekracza 15%.</w:t>
      </w:r>
    </w:p>
    <w:p w14:paraId="3376AB80" w14:textId="77777777" w:rsidR="00D40A31" w:rsidRDefault="00D40A31" w:rsidP="00D40A31">
      <w:pPr>
        <w:pStyle w:val="ListParagraph"/>
        <w:ind w:left="426"/>
        <w:rPr>
          <w:rFonts w:ascii="Arial" w:eastAsia="Arial" w:hAnsi="Arial" w:cs="Arial"/>
          <w:sz w:val="22"/>
          <w:szCs w:val="22"/>
          <w:lang w:val="pl-PL"/>
        </w:rPr>
      </w:pPr>
    </w:p>
    <w:p w14:paraId="6A9E1282" w14:textId="5507F61F" w:rsidR="00D40A31" w:rsidRPr="00BA2DE5" w:rsidRDefault="00D40A31" w:rsidP="00BA2DE5">
      <w:pPr>
        <w:pStyle w:val="ListParagraph"/>
        <w:numPr>
          <w:ilvl w:val="0"/>
          <w:numId w:val="28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 w:rsidRPr="00BA2DE5">
        <w:rPr>
          <w:rFonts w:ascii="Arial" w:eastAsia="Arial" w:hAnsi="Arial" w:cs="Arial"/>
          <w:sz w:val="22"/>
          <w:szCs w:val="22"/>
          <w:lang w:val="pl-PL"/>
        </w:rPr>
        <w:t>Ford sprzedaje także najwięcej nowych minibusów w Polsce. Po pierwszych trzech miesiącach jego udział w rynku wynosi ponad 25%.</w:t>
      </w:r>
    </w:p>
    <w:p w14:paraId="4D38EA3B" w14:textId="77777777" w:rsidR="00D40A31" w:rsidRDefault="00D40A31" w:rsidP="00D40A31">
      <w:pPr>
        <w:rPr>
          <w:rFonts w:ascii="Arial" w:eastAsia="Arial" w:hAnsi="Arial" w:cs="Arial"/>
          <w:sz w:val="22"/>
          <w:szCs w:val="22"/>
          <w:lang w:val="pl-PL"/>
        </w:rPr>
      </w:pPr>
    </w:p>
    <w:p w14:paraId="1B7EAD95" w14:textId="53B1F03B" w:rsidR="00D40A31" w:rsidRPr="00BA2DE5" w:rsidRDefault="000547CB" w:rsidP="00BA2DE5">
      <w:pPr>
        <w:pStyle w:val="ListParagraph"/>
        <w:numPr>
          <w:ilvl w:val="0"/>
          <w:numId w:val="28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 w:rsidRPr="00BA2DE5">
        <w:rPr>
          <w:rFonts w:ascii="Arial" w:eastAsia="Arial" w:hAnsi="Arial" w:cs="Arial"/>
          <w:sz w:val="22"/>
          <w:szCs w:val="22"/>
          <w:lang w:val="pl-PL"/>
        </w:rPr>
        <w:t xml:space="preserve">W czołówce </w:t>
      </w:r>
      <w:r w:rsidR="00D40A31" w:rsidRPr="00BA2DE5">
        <w:rPr>
          <w:rFonts w:ascii="Arial" w:eastAsia="Arial" w:hAnsi="Arial" w:cs="Arial"/>
          <w:sz w:val="22"/>
          <w:szCs w:val="22"/>
          <w:lang w:val="pl-PL"/>
        </w:rPr>
        <w:t xml:space="preserve">samochodów dostawczych pozostaje Transit. Jego sprzedaż w pierwszym kwartale 2021 r. wzrosła względem analogicznego okresu ubiegłego roku </w:t>
      </w:r>
      <w:r w:rsidRPr="00BA2DE5">
        <w:rPr>
          <w:rFonts w:ascii="Arial" w:eastAsia="Arial" w:hAnsi="Arial" w:cs="Arial"/>
          <w:sz w:val="22"/>
          <w:szCs w:val="22"/>
          <w:lang w:val="pl-PL"/>
        </w:rPr>
        <w:t>o</w:t>
      </w:r>
      <w:r w:rsidR="00D40A31" w:rsidRPr="00BA2DE5">
        <w:rPr>
          <w:rFonts w:ascii="Arial" w:eastAsia="Arial" w:hAnsi="Arial" w:cs="Arial"/>
          <w:sz w:val="22"/>
          <w:szCs w:val="22"/>
          <w:lang w:val="pl-PL"/>
        </w:rPr>
        <w:t xml:space="preserve"> blisko 50%.</w:t>
      </w:r>
    </w:p>
    <w:p w14:paraId="65D5DFEE" w14:textId="77777777" w:rsidR="00D40A31" w:rsidRDefault="00D40A31" w:rsidP="00D40A31">
      <w:pPr>
        <w:rPr>
          <w:rFonts w:ascii="Arial" w:hAnsi="Arial" w:cs="Arial"/>
          <w:b/>
          <w:sz w:val="22"/>
          <w:szCs w:val="22"/>
          <w:lang w:val="pl-PL"/>
        </w:rPr>
      </w:pPr>
    </w:p>
    <w:p w14:paraId="58FC8D25" w14:textId="66008AC4" w:rsidR="00D40A31" w:rsidRDefault="00D40A31" w:rsidP="00D40A3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3D4763">
        <w:rPr>
          <w:rFonts w:ascii="Arial" w:hAnsi="Arial" w:cs="Arial"/>
          <w:b/>
          <w:sz w:val="22"/>
          <w:szCs w:val="22"/>
          <w:lang w:val="pl-PL"/>
        </w:rPr>
        <w:t>22</w:t>
      </w:r>
      <w:r>
        <w:rPr>
          <w:rFonts w:ascii="Arial" w:hAnsi="Arial" w:cs="Arial"/>
          <w:b/>
          <w:sz w:val="22"/>
          <w:szCs w:val="22"/>
          <w:lang w:val="pl-PL"/>
        </w:rPr>
        <w:t xml:space="preserve"> kwietnia 2021 roku – </w:t>
      </w:r>
      <w:r>
        <w:rPr>
          <w:rFonts w:ascii="Arial" w:hAnsi="Arial" w:cs="Arial"/>
          <w:sz w:val="22"/>
          <w:szCs w:val="22"/>
          <w:lang w:val="pl-PL"/>
        </w:rPr>
        <w:t xml:space="preserve">Marzec i pierwszy kwartał 2021 roku były bardzo udane dla samochodów użytkowych Forda w Polsce. Marka w pierwszych trzech miesiącach 2021 roku odnotowała wzrost sprzedaży wszystkich swoich modeli dostawczych względem analogicznego okresu ubiegłego roku. </w:t>
      </w:r>
    </w:p>
    <w:p w14:paraId="6BBF9C8E" w14:textId="77777777" w:rsidR="00D40A31" w:rsidRDefault="00D40A31" w:rsidP="00D40A31">
      <w:pPr>
        <w:rPr>
          <w:rFonts w:ascii="Arial" w:hAnsi="Arial" w:cs="Arial"/>
          <w:sz w:val="22"/>
          <w:szCs w:val="22"/>
          <w:lang w:val="pl-PL"/>
        </w:rPr>
      </w:pPr>
    </w:p>
    <w:p w14:paraId="30E5E4CE" w14:textId="77777777" w:rsidR="00D40A31" w:rsidRDefault="00D40A31" w:rsidP="00D40A31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Świetna sprzedaż samochodów użytkowych</w:t>
      </w:r>
    </w:p>
    <w:p w14:paraId="7E8777FE" w14:textId="0B7E207B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Według danych SAMAR</w:t>
      </w:r>
      <w:r w:rsidR="006C4A67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 xml:space="preserve">, Ford jest liderem rynku nowych samochodów użytkowych o dopuszczalnej masie całkowitej do 3,5 tony w 2021 roku. Dane zawierają rejestracje samochodów dostawczych oraz </w:t>
      </w:r>
      <w:r w:rsidR="000547CB">
        <w:rPr>
          <w:rFonts w:ascii="Arial" w:hAnsi="Arial" w:cs="Arial"/>
          <w:sz w:val="22"/>
          <w:szCs w:val="22"/>
          <w:lang w:val="pl-PL"/>
        </w:rPr>
        <w:t xml:space="preserve">ich </w:t>
      </w:r>
      <w:r>
        <w:rPr>
          <w:rFonts w:ascii="Arial" w:hAnsi="Arial" w:cs="Arial"/>
          <w:sz w:val="22"/>
          <w:szCs w:val="22"/>
          <w:lang w:val="pl-PL"/>
        </w:rPr>
        <w:t>osobowych wersji</w:t>
      </w:r>
      <w:r w:rsidR="000547CB">
        <w:rPr>
          <w:rFonts w:ascii="Arial" w:hAnsi="Arial" w:cs="Arial"/>
          <w:sz w:val="22"/>
          <w:szCs w:val="22"/>
          <w:lang w:val="pl-PL"/>
        </w:rPr>
        <w:t>.</w:t>
      </w:r>
    </w:p>
    <w:p w14:paraId="2E133E37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3469009" w14:textId="3D57B09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pierwszym kwartale bieżącego roku nowych nabywców znalazły 3 463 samochody użytkowe Forda, co stanowi wzrost względem ubiegłego roku o blisko 49% (1 136 sztuk). Udział marki w tym rynku wynosi natomiast ponad 15% wobec 13,55% po pierwszych trzech miesiącach 2020 roku. W samym marcu sprzedaż pojazdów użytkowych Forda wyniosła 1 317 sztuk i wzrosła względem analogicznego okresu ubiegłego roku o 650 egzemplarzy (ponad 100%).</w:t>
      </w:r>
    </w:p>
    <w:p w14:paraId="35106AC2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1DC64E0" w14:textId="6D1C8516" w:rsidR="00D40A31" w:rsidRDefault="00B5067D" w:rsidP="00D40A31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</w:t>
      </w:r>
      <w:r w:rsidR="00D40A31">
        <w:rPr>
          <w:rFonts w:ascii="Arial" w:hAnsi="Arial" w:cs="Arial"/>
          <w:b/>
          <w:sz w:val="22"/>
          <w:szCs w:val="22"/>
          <w:lang w:val="pl-PL"/>
        </w:rPr>
        <w:t>zrost sprzedaży nowych minibusów</w:t>
      </w:r>
    </w:p>
    <w:p w14:paraId="0F16BB65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może pochwalić się także świetnymi wynikami w segmencie minibusów. Marka jest absolutnym liderem tego rynku – zarówno jeśli chodzi o wyniki za marzec, jak i za cały pierwszy kwartał 2021 roku.</w:t>
      </w:r>
    </w:p>
    <w:p w14:paraId="761FD93F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EDE31A2" w14:textId="0E2668C8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marcu nowych nabywców znalazło 241 minibusów Forda, co stanowi wzrost względem ubiegłego roku o </w:t>
      </w:r>
      <w:r w:rsidR="00D37444">
        <w:rPr>
          <w:rFonts w:ascii="Arial" w:hAnsi="Arial" w:cs="Arial"/>
          <w:sz w:val="22"/>
          <w:szCs w:val="22"/>
          <w:lang w:val="pl-PL"/>
        </w:rPr>
        <w:t>ponad</w:t>
      </w:r>
      <w:r>
        <w:rPr>
          <w:rFonts w:ascii="Arial" w:hAnsi="Arial" w:cs="Arial"/>
          <w:sz w:val="22"/>
          <w:szCs w:val="22"/>
          <w:lang w:val="pl-PL"/>
        </w:rPr>
        <w:t xml:space="preserve"> 18</w:t>
      </w:r>
      <w:r w:rsidR="00D37444">
        <w:rPr>
          <w:rFonts w:ascii="Arial" w:hAnsi="Arial" w:cs="Arial"/>
          <w:sz w:val="22"/>
          <w:szCs w:val="22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%. W pierwszym kwartale 2021 roku sprzedano łącznie 514 pojazdów tego typu, co z kolei stanowi wzrost względem analogicznego okresu ubiegłego roku o ponad 68%. Dzięki temu udział Forda w tym rynku wynosi ponad 25%. </w:t>
      </w:r>
    </w:p>
    <w:p w14:paraId="6D22F57B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71306385" w14:textId="6A3CE837" w:rsidR="00D40A31" w:rsidRDefault="00D40A31" w:rsidP="00D40A31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Transit </w:t>
      </w:r>
      <w:r w:rsidR="00B5067D">
        <w:rPr>
          <w:rFonts w:ascii="Arial" w:hAnsi="Arial" w:cs="Arial"/>
          <w:b/>
          <w:sz w:val="22"/>
          <w:szCs w:val="22"/>
          <w:lang w:val="pl-PL"/>
        </w:rPr>
        <w:t xml:space="preserve">nadal w czołówce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866DEA0" w14:textId="053926EC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Najpopularniejszymi modelami </w:t>
      </w:r>
      <w:r w:rsidR="00BA2DE5">
        <w:rPr>
          <w:rFonts w:ascii="Arial" w:hAnsi="Arial" w:cs="Arial"/>
          <w:sz w:val="22"/>
          <w:szCs w:val="22"/>
          <w:lang w:val="pl-PL"/>
        </w:rPr>
        <w:t>dostawczymi</w:t>
      </w:r>
      <w:r>
        <w:rPr>
          <w:rFonts w:ascii="Arial" w:hAnsi="Arial" w:cs="Arial"/>
          <w:sz w:val="22"/>
          <w:szCs w:val="22"/>
          <w:lang w:val="pl-PL"/>
        </w:rPr>
        <w:t xml:space="preserve"> Forda były Transit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>. Sprzedaż tego pierwszego w marcu 2021 r. wyniosła 4</w:t>
      </w:r>
      <w:r w:rsidR="00BA2DE5">
        <w:rPr>
          <w:rFonts w:ascii="Arial" w:hAnsi="Arial" w:cs="Arial"/>
          <w:sz w:val="22"/>
          <w:szCs w:val="22"/>
          <w:lang w:val="pl-PL"/>
        </w:rPr>
        <w:t>19</w:t>
      </w:r>
      <w:r>
        <w:rPr>
          <w:rFonts w:ascii="Arial" w:hAnsi="Arial" w:cs="Arial"/>
          <w:sz w:val="22"/>
          <w:szCs w:val="22"/>
          <w:lang w:val="pl-PL"/>
        </w:rPr>
        <w:t xml:space="preserve"> sztuk i była o </w:t>
      </w:r>
      <w:r w:rsidR="00BA2DE5">
        <w:rPr>
          <w:rFonts w:ascii="Arial" w:hAnsi="Arial" w:cs="Arial"/>
          <w:sz w:val="22"/>
          <w:szCs w:val="22"/>
          <w:lang w:val="pl-PL"/>
        </w:rPr>
        <w:t>blisko</w:t>
      </w:r>
      <w:r>
        <w:rPr>
          <w:rFonts w:ascii="Arial" w:hAnsi="Arial" w:cs="Arial"/>
          <w:sz w:val="22"/>
          <w:szCs w:val="22"/>
          <w:lang w:val="pl-PL"/>
        </w:rPr>
        <w:t xml:space="preserve"> 128% wyższa niż w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analogicznym okresie ubiegłego roku. </w:t>
      </w:r>
      <w:r w:rsidR="00BA2DE5">
        <w:rPr>
          <w:rFonts w:ascii="Arial" w:hAnsi="Arial" w:cs="Arial"/>
          <w:sz w:val="22"/>
          <w:szCs w:val="22"/>
          <w:lang w:val="pl-PL"/>
        </w:rPr>
        <w:t xml:space="preserve">W pierwszym kwartale do nowych klientów trafiły 1 003 egzemplarze tego modelu, o 49% więcej niż w analogicznym okresie roku ubiegłego. </w:t>
      </w:r>
      <w:r>
        <w:rPr>
          <w:rFonts w:ascii="Arial" w:hAnsi="Arial" w:cs="Arial"/>
          <w:sz w:val="22"/>
          <w:szCs w:val="22"/>
          <w:lang w:val="pl-PL"/>
        </w:rPr>
        <w:t xml:space="preserve">Świetny wynik odnotował także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którego sprzedaż wzrosła </w:t>
      </w:r>
      <w:r w:rsidR="00BA2DE5">
        <w:rPr>
          <w:rFonts w:ascii="Arial" w:hAnsi="Arial" w:cs="Arial"/>
          <w:sz w:val="22"/>
          <w:szCs w:val="22"/>
          <w:lang w:val="pl-PL"/>
        </w:rPr>
        <w:t xml:space="preserve">w marcu </w:t>
      </w:r>
      <w:r>
        <w:rPr>
          <w:rFonts w:ascii="Arial" w:hAnsi="Arial" w:cs="Arial"/>
          <w:sz w:val="22"/>
          <w:szCs w:val="22"/>
          <w:lang w:val="pl-PL"/>
        </w:rPr>
        <w:t>o 93%</w:t>
      </w:r>
      <w:r w:rsidR="00BA2DE5">
        <w:rPr>
          <w:rFonts w:ascii="Arial" w:hAnsi="Arial" w:cs="Arial"/>
          <w:sz w:val="22"/>
          <w:szCs w:val="22"/>
          <w:lang w:val="pl-PL"/>
        </w:rPr>
        <w:t xml:space="preserve"> (224 sztuk), zaś w pierwszym kwartale ten wzrost wyniósł 45% (611 sztuk) w porównaniu do analogicznego okresu roku ubiegłego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D777CF6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7C01C53A" w14:textId="0AD7490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Co warte podkreślenia, wszystkie modele dostawcze Forda odnotowały wzrost sprzedaży w pierwszym kwartale 2021 r. w odniesieniu do </w:t>
      </w:r>
      <w:r w:rsidR="00BA2DE5">
        <w:rPr>
          <w:rFonts w:ascii="Arial" w:hAnsi="Arial" w:cs="Arial"/>
          <w:sz w:val="22"/>
          <w:szCs w:val="22"/>
          <w:lang w:val="pl-PL"/>
        </w:rPr>
        <w:t xml:space="preserve">tego samego kwartału </w:t>
      </w:r>
      <w:r>
        <w:rPr>
          <w:rFonts w:ascii="Arial" w:hAnsi="Arial" w:cs="Arial"/>
          <w:sz w:val="22"/>
          <w:szCs w:val="22"/>
          <w:lang w:val="pl-PL"/>
        </w:rPr>
        <w:t xml:space="preserve">ubiegłego roku. Największym </w:t>
      </w:r>
      <w:r w:rsidR="00BA2DE5">
        <w:rPr>
          <w:rFonts w:ascii="Arial" w:hAnsi="Arial" w:cs="Arial"/>
          <w:sz w:val="22"/>
          <w:szCs w:val="22"/>
          <w:lang w:val="pl-PL"/>
        </w:rPr>
        <w:t xml:space="preserve">wzrostem </w:t>
      </w:r>
      <w:r>
        <w:rPr>
          <w:rFonts w:ascii="Arial" w:hAnsi="Arial" w:cs="Arial"/>
          <w:sz w:val="22"/>
          <w:szCs w:val="22"/>
          <w:lang w:val="pl-PL"/>
        </w:rPr>
        <w:t xml:space="preserve">może pochwalić się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sprzedano o blisko 80% egzemplarzy więcej niż w Q1 2020. Pick-up Forda jest liderem swojego segmentu z imponującym udziałem na poziomie 47,28%.</w:t>
      </w:r>
    </w:p>
    <w:p w14:paraId="6AF8366F" w14:textId="77777777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4F4D1D9C" w14:textId="1939BED8" w:rsidR="00D40A31" w:rsidRDefault="00D40A31" w:rsidP="00D40A31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Popularność samochodów użytkowych opiera się przede wszystkim na ich niezawodności. </w:t>
      </w:r>
      <w:r w:rsidR="00356D2B">
        <w:rPr>
          <w:rFonts w:ascii="Arial" w:hAnsi="Arial" w:cs="Arial"/>
          <w:sz w:val="22"/>
          <w:szCs w:val="22"/>
          <w:lang w:val="pl-PL"/>
        </w:rPr>
        <w:t xml:space="preserve">Są to auta, które muszą być stale gotowe by wypełniać swoje zadania. Dla Forda ten segment jest bardzo ważny, stąd cieszę się, że nasi klienci obdarzają nas i nasze pojazdy zaufaniem, czego odzwierciedleniem jest </w:t>
      </w:r>
      <w:r w:rsidR="00610303">
        <w:rPr>
          <w:rFonts w:ascii="Arial" w:hAnsi="Arial" w:cs="Arial"/>
          <w:sz w:val="22"/>
          <w:szCs w:val="22"/>
          <w:lang w:val="pl-PL"/>
        </w:rPr>
        <w:t xml:space="preserve">wiodąca </w:t>
      </w:r>
      <w:r w:rsidR="00356D2B">
        <w:rPr>
          <w:rFonts w:ascii="Arial" w:hAnsi="Arial" w:cs="Arial"/>
          <w:sz w:val="22"/>
          <w:szCs w:val="22"/>
          <w:lang w:val="pl-PL"/>
        </w:rPr>
        <w:t xml:space="preserve">pozycja </w:t>
      </w:r>
      <w:r w:rsidR="00610303">
        <w:rPr>
          <w:rFonts w:ascii="Arial" w:hAnsi="Arial" w:cs="Arial"/>
          <w:sz w:val="22"/>
          <w:szCs w:val="22"/>
          <w:lang w:val="pl-PL"/>
        </w:rPr>
        <w:t xml:space="preserve">rynkowa pojazdów użytkowych Forda </w:t>
      </w:r>
      <w:r w:rsidR="00356D2B">
        <w:rPr>
          <w:rFonts w:ascii="Arial" w:hAnsi="Arial" w:cs="Arial"/>
          <w:sz w:val="22"/>
          <w:szCs w:val="22"/>
          <w:lang w:val="pl-PL"/>
        </w:rPr>
        <w:t xml:space="preserve">w Polsce </w:t>
      </w:r>
      <w:r>
        <w:rPr>
          <w:rFonts w:ascii="Arial" w:hAnsi="Arial" w:cs="Arial"/>
          <w:sz w:val="22"/>
          <w:szCs w:val="22"/>
          <w:lang w:val="pl-PL"/>
        </w:rPr>
        <w:t xml:space="preserve">– powiedział Piotr Pawlak, </w:t>
      </w:r>
      <w:r w:rsidR="00B5067D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rezes i </w:t>
      </w:r>
      <w:r w:rsidR="00B5067D">
        <w:rPr>
          <w:rFonts w:ascii="Arial" w:hAnsi="Arial" w:cs="Arial"/>
          <w:sz w:val="22"/>
          <w:szCs w:val="22"/>
          <w:lang w:val="pl-PL"/>
        </w:rPr>
        <w:t>d</w:t>
      </w:r>
      <w:r>
        <w:rPr>
          <w:rFonts w:ascii="Arial" w:hAnsi="Arial" w:cs="Arial"/>
          <w:sz w:val="22"/>
          <w:szCs w:val="22"/>
          <w:lang w:val="pl-PL"/>
        </w:rPr>
        <w:t xml:space="preserve">yrektor </w:t>
      </w:r>
      <w:r w:rsidR="00B5067D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arządzający Ford Polska. 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2A50D824" w:rsidR="00F165F2" w:rsidRDefault="006C4A67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*Na podstawie raportu IBRM SAMAR z marca 2021 roku – Rejestracje nowych samochodów użytkowych o DMC 3,5t.</w:t>
      </w:r>
    </w:p>
    <w:p w14:paraId="1A1239AE" w14:textId="77777777" w:rsidR="006C4A67" w:rsidRDefault="006C4A67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bookmarkStart w:id="3" w:name="_GoBack"/>
      <w:bookmarkEnd w:id="3"/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9A1BCC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753E" w14:textId="77777777" w:rsidR="00D20115" w:rsidRDefault="00D20115">
      <w:r>
        <w:separator/>
      </w:r>
    </w:p>
  </w:endnote>
  <w:endnote w:type="continuationSeparator" w:id="0">
    <w:p w14:paraId="7159246E" w14:textId="77777777" w:rsidR="00D20115" w:rsidRDefault="00D2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9A1BCC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D20115">
            <w:fldChar w:fldCharType="begin"/>
          </w:r>
          <w:r w:rsidR="00D20115" w:rsidRPr="009A1BCC">
            <w:rPr>
              <w:lang w:val="pl-PL"/>
            </w:rPr>
            <w:instrText xml:space="preserve"> HYPERLINK "http://www.fordmedia.eu/" \h </w:instrText>
          </w:r>
          <w:r w:rsidR="00D20115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D20115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20115">
            <w:fldChar w:fldCharType="begin"/>
          </w:r>
          <w:r w:rsidR="00D20115" w:rsidRPr="009A1BCC">
            <w:rPr>
              <w:lang w:val="pl-PL"/>
            </w:rPr>
            <w:instrText xml:space="preserve"> HYPERLINK "http://www.media.ford.com/" \h </w:instrText>
          </w:r>
          <w:r w:rsidR="00D20115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D20115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D20115">
            <w:fldChar w:fldCharType="begin"/>
          </w:r>
          <w:r w:rsidR="00D20115" w:rsidRPr="009A1BCC">
            <w:rPr>
              <w:lang w:val="pl-PL"/>
            </w:rPr>
            <w:instrText xml:space="preserve"> HYPERLINK "http://www.twitter.com/FordEu" \h </w:instrText>
          </w:r>
          <w:r w:rsidR="00D20115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D20115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20115">
            <w:fldChar w:fldCharType="begin"/>
          </w:r>
          <w:r w:rsidR="00D20115" w:rsidRPr="009A1BCC">
            <w:rPr>
              <w:lang w:val="pl-PL"/>
            </w:rPr>
            <w:instrText xml:space="preserve"> HYPERLINK "http://www.youtube.com/fordofeurope" \h </w:instrText>
          </w:r>
          <w:r w:rsidR="00D20115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D20115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D20115">
      <w:fldChar w:fldCharType="begin"/>
    </w:r>
    <w:r w:rsidR="00D20115" w:rsidRPr="009A1BCC">
      <w:rPr>
        <w:lang w:val="pl-PL"/>
      </w:rPr>
      <w:instrText xml:space="preserve"> HYPERLINK "http://www.fordmedia.eu/" \h </w:instrText>
    </w:r>
    <w:r w:rsidR="00D20115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D20115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83E7" w14:textId="77777777" w:rsidR="00D20115" w:rsidRDefault="00D20115">
      <w:r>
        <w:separator/>
      </w:r>
    </w:p>
  </w:footnote>
  <w:footnote w:type="continuationSeparator" w:id="0">
    <w:p w14:paraId="4F0A53D1" w14:textId="77777777" w:rsidR="00D20115" w:rsidRDefault="00D2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A76BD"/>
    <w:multiLevelType w:val="hybridMultilevel"/>
    <w:tmpl w:val="B230729A"/>
    <w:lvl w:ilvl="0" w:tplc="B9E873DC">
      <w:start w:val="1"/>
      <w:numFmt w:val="bullet"/>
      <w:lvlText w:val="·"/>
      <w:lvlJc w:val="left"/>
      <w:pPr>
        <w:ind w:left="737" w:hanging="73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6"/>
    <w:multiLevelType w:val="hybridMultilevel"/>
    <w:tmpl w:val="2A520A00"/>
    <w:lvl w:ilvl="0" w:tplc="B9E873DC">
      <w:start w:val="1"/>
      <w:numFmt w:val="bullet"/>
      <w:lvlText w:val="·"/>
      <w:lvlJc w:val="left"/>
      <w:pPr>
        <w:ind w:left="737" w:hanging="737"/>
      </w:pPr>
      <w:rPr>
        <w:rFonts w:ascii="Symbol" w:hAnsi="Symbol" w:hint="default"/>
      </w:rPr>
    </w:lvl>
    <w:lvl w:ilvl="1" w:tplc="C172A6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144C58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2F5A0E26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36C8FD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E82B22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8B4201A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F6CEBE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6853C4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1"/>
  </w:num>
  <w:num w:numId="5">
    <w:abstractNumId w:val="24"/>
  </w:num>
  <w:num w:numId="6">
    <w:abstractNumId w:val="11"/>
  </w:num>
  <w:num w:numId="7">
    <w:abstractNumId w:val="18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20"/>
  </w:num>
  <w:num w:numId="16">
    <w:abstractNumId w:val="9"/>
  </w:num>
  <w:num w:numId="17">
    <w:abstractNumId w:val="23"/>
  </w:num>
  <w:num w:numId="18">
    <w:abstractNumId w:val="25"/>
  </w:num>
  <w:num w:numId="19">
    <w:abstractNumId w:val="0"/>
  </w:num>
  <w:num w:numId="20">
    <w:abstractNumId w:val="27"/>
  </w:num>
  <w:num w:numId="21">
    <w:abstractNumId w:val="15"/>
  </w:num>
  <w:num w:numId="22">
    <w:abstractNumId w:val="10"/>
  </w:num>
  <w:num w:numId="23">
    <w:abstractNumId w:val="22"/>
  </w:num>
  <w:num w:numId="24">
    <w:abstractNumId w:val="26"/>
  </w:num>
  <w:num w:numId="25">
    <w:abstractNumId w:val="12"/>
  </w:num>
  <w:num w:numId="26">
    <w:abstractNumId w:val="14"/>
  </w:num>
  <w:num w:numId="27">
    <w:abstractNumId w:val="13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02F8A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547CB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56D2B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D4763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55D5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26FB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303"/>
    <w:rsid w:val="00610994"/>
    <w:rsid w:val="00612791"/>
    <w:rsid w:val="00615575"/>
    <w:rsid w:val="00617396"/>
    <w:rsid w:val="0062034B"/>
    <w:rsid w:val="0062216E"/>
    <w:rsid w:val="00623246"/>
    <w:rsid w:val="00644C6D"/>
    <w:rsid w:val="006507C3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C4A67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1BCC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045D"/>
    <w:rsid w:val="00B43F15"/>
    <w:rsid w:val="00B45F5A"/>
    <w:rsid w:val="00B47DA4"/>
    <w:rsid w:val="00B5067D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2DE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7012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0115"/>
    <w:rsid w:val="00D3413B"/>
    <w:rsid w:val="00D368C2"/>
    <w:rsid w:val="00D37444"/>
    <w:rsid w:val="00D40A31"/>
    <w:rsid w:val="00D4680B"/>
    <w:rsid w:val="00D53480"/>
    <w:rsid w:val="00D55C81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10FA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CC8C-57CF-43A8-A293-C1493A86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4</cp:revision>
  <cp:lastPrinted>2021-02-12T09:18:00Z</cp:lastPrinted>
  <dcterms:created xsi:type="dcterms:W3CDTF">2021-04-21T14:06:00Z</dcterms:created>
  <dcterms:modified xsi:type="dcterms:W3CDTF">2021-04-22T08:52:00Z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