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410B" w14:textId="5B7931C7" w:rsidR="00274226" w:rsidRDefault="00274226" w:rsidP="00274226">
      <w:pPr>
        <w:spacing w:line="276" w:lineRule="auto"/>
        <w:rPr>
          <w:rFonts w:ascii="Arial" w:hAnsi="Arial" w:cs="Arial"/>
          <w:sz w:val="22"/>
          <w:szCs w:val="22"/>
          <w:lang w:val="pl-PL"/>
        </w:rPr>
      </w:pPr>
      <w:bookmarkStart w:id="0" w:name="_Hlk51939606"/>
      <w:bookmarkStart w:id="1" w:name="_Hlk21420256"/>
    </w:p>
    <w:p w14:paraId="455F2570" w14:textId="5979B58B" w:rsidR="007E5AD8" w:rsidRDefault="007E5AD8" w:rsidP="007E5AD8">
      <w:pPr>
        <w:pStyle w:val="Tekstpodstawowy2"/>
        <w:spacing w:line="240" w:lineRule="auto"/>
        <w:rPr>
          <w:rFonts w:ascii="Arial" w:hAnsi="Arial" w:cs="Arial"/>
          <w:b/>
          <w:bCs/>
          <w:sz w:val="32"/>
          <w:szCs w:val="32"/>
          <w:lang w:val="pl-PL"/>
        </w:rPr>
      </w:pPr>
      <w:bookmarkStart w:id="2" w:name="date"/>
      <w:bookmarkEnd w:id="2"/>
      <w:r>
        <w:rPr>
          <w:rFonts w:ascii="Arial" w:hAnsi="Arial" w:cs="Arial"/>
          <w:b/>
          <w:bCs/>
          <w:sz w:val="32"/>
          <w:szCs w:val="32"/>
          <w:lang w:val="pl-PL"/>
        </w:rPr>
        <w:t>Budowanie lepszego świata - Ford ogłasza kroki w kierunku neutralności pod względem emisji dwutlenku węgla i wyznacza konkretne cele w zakresie emisji do 2035 roku</w:t>
      </w:r>
      <w:r w:rsidR="006A3D67">
        <w:rPr>
          <w:rFonts w:ascii="Arial" w:hAnsi="Arial" w:cs="Arial"/>
          <w:b/>
          <w:bCs/>
          <w:sz w:val="32"/>
          <w:szCs w:val="32"/>
          <w:lang w:val="pl-PL"/>
        </w:rPr>
        <w:t>.</w:t>
      </w:r>
    </w:p>
    <w:p w14:paraId="6E2C1BC4" w14:textId="77777777" w:rsidR="007E5AD8" w:rsidRDefault="007E5AD8" w:rsidP="007E5AD8">
      <w:pPr>
        <w:pStyle w:val="Tekstpodstawowy2"/>
        <w:spacing w:line="240" w:lineRule="auto"/>
        <w:rPr>
          <w:rFonts w:ascii="Arial" w:hAnsi="Arial" w:cs="Arial"/>
          <w:b/>
          <w:bCs/>
          <w:sz w:val="22"/>
          <w:szCs w:val="22"/>
          <w:lang w:val="pl-PL"/>
        </w:rPr>
      </w:pPr>
    </w:p>
    <w:p w14:paraId="2D32257E" w14:textId="2D368E35" w:rsidR="007E5AD8" w:rsidRDefault="007E5AD8" w:rsidP="007E5AD8">
      <w:pPr>
        <w:numPr>
          <w:ilvl w:val="0"/>
          <w:numId w:val="29"/>
        </w:numPr>
        <w:suppressAutoHyphens w:val="0"/>
        <w:rPr>
          <w:rFonts w:ascii="Arial" w:hAnsi="Arial" w:cs="Arial"/>
          <w:sz w:val="22"/>
          <w:szCs w:val="22"/>
          <w:lang w:val="pl-PL"/>
        </w:rPr>
      </w:pPr>
      <w:r>
        <w:rPr>
          <w:rFonts w:ascii="Arial" w:hAnsi="Arial" w:cs="Arial"/>
          <w:sz w:val="22"/>
          <w:szCs w:val="22"/>
          <w:lang w:val="pl-PL"/>
        </w:rPr>
        <w:t>Ford przedstawia dwa nowe, oparte na badaniach naukowych pośrednie cele ograniczania emisji CO</w:t>
      </w:r>
      <w:r>
        <w:rPr>
          <w:rFonts w:ascii="Arial" w:hAnsi="Arial" w:cs="Arial"/>
          <w:sz w:val="22"/>
          <w:szCs w:val="22"/>
          <w:vertAlign w:val="subscript"/>
          <w:lang w:val="pl-PL"/>
        </w:rPr>
        <w:t>2</w:t>
      </w:r>
      <w:r>
        <w:rPr>
          <w:rFonts w:ascii="Arial" w:hAnsi="Arial" w:cs="Arial"/>
          <w:sz w:val="22"/>
          <w:szCs w:val="22"/>
          <w:lang w:val="pl-PL"/>
        </w:rPr>
        <w:t>, pomagające budować lepszą przyszłość na drodze do pełnej neutralności pod względem emisji dwutlenku węgla w roku 2050</w:t>
      </w:r>
      <w:r w:rsidR="006A3D67">
        <w:rPr>
          <w:rFonts w:ascii="Arial" w:hAnsi="Arial" w:cs="Arial"/>
          <w:sz w:val="22"/>
          <w:szCs w:val="22"/>
          <w:lang w:val="pl-PL"/>
        </w:rPr>
        <w:t>.</w:t>
      </w:r>
    </w:p>
    <w:p w14:paraId="77D50CD7" w14:textId="77777777" w:rsidR="007E5AD8" w:rsidRDefault="007E5AD8" w:rsidP="007E5AD8">
      <w:pPr>
        <w:ind w:left="360"/>
        <w:rPr>
          <w:rFonts w:ascii="Arial" w:hAnsi="Arial" w:cs="Arial"/>
          <w:sz w:val="22"/>
          <w:szCs w:val="22"/>
          <w:lang w:val="pl-PL"/>
        </w:rPr>
      </w:pPr>
    </w:p>
    <w:p w14:paraId="435A8B8B" w14:textId="20FA52A2" w:rsidR="007E5AD8" w:rsidRDefault="007E5AD8" w:rsidP="007E5AD8">
      <w:pPr>
        <w:numPr>
          <w:ilvl w:val="0"/>
          <w:numId w:val="29"/>
        </w:numPr>
        <w:suppressAutoHyphens w:val="0"/>
        <w:rPr>
          <w:rFonts w:ascii="Arial" w:hAnsi="Arial" w:cs="Arial"/>
          <w:sz w:val="22"/>
          <w:szCs w:val="22"/>
          <w:lang w:val="pl-PL"/>
        </w:rPr>
      </w:pPr>
      <w:r>
        <w:rPr>
          <w:rFonts w:ascii="Arial" w:hAnsi="Arial" w:cs="Arial"/>
          <w:color w:val="000000" w:themeColor="text1"/>
          <w:sz w:val="22"/>
          <w:szCs w:val="22"/>
          <w:lang w:val="pl-PL"/>
        </w:rPr>
        <w:t>Inicjatywa Science Based Targets (SBTi) wspiera</w:t>
      </w:r>
      <w:r>
        <w:rPr>
          <w:rFonts w:ascii="Arial" w:hAnsi="Arial" w:cs="Arial"/>
          <w:sz w:val="22"/>
          <w:szCs w:val="22"/>
          <w:lang w:val="pl-PL"/>
        </w:rPr>
        <w:t xml:space="preserve"> globalne cele Forda na rok 2035, polegające na zmniejszeniu bezwzględnej emisji gazów cieplarnianych w działalności firmy o 76% oraz emisji na kilometr w nowo sprzedawanych pojazdach o 50%</w:t>
      </w:r>
      <w:r w:rsidR="006A3D67">
        <w:rPr>
          <w:rFonts w:ascii="Arial" w:hAnsi="Arial" w:cs="Arial"/>
          <w:sz w:val="22"/>
          <w:szCs w:val="22"/>
          <w:lang w:val="pl-PL"/>
        </w:rPr>
        <w:t>.</w:t>
      </w:r>
    </w:p>
    <w:p w14:paraId="03A81BA8" w14:textId="77777777" w:rsidR="007E5AD8" w:rsidRDefault="007E5AD8" w:rsidP="007E5AD8">
      <w:pPr>
        <w:pStyle w:val="Akapitzlist"/>
        <w:rPr>
          <w:rFonts w:ascii="Arial" w:hAnsi="Arial" w:cs="Arial"/>
          <w:sz w:val="22"/>
          <w:szCs w:val="22"/>
          <w:lang w:val="pl-PL"/>
        </w:rPr>
      </w:pPr>
    </w:p>
    <w:p w14:paraId="6339AC6F" w14:textId="3E40E05A" w:rsidR="007E5AD8" w:rsidRDefault="007E5AD8" w:rsidP="007E5AD8">
      <w:pPr>
        <w:numPr>
          <w:ilvl w:val="0"/>
          <w:numId w:val="29"/>
        </w:numPr>
        <w:suppressAutoHyphens w:val="0"/>
        <w:rPr>
          <w:rFonts w:ascii="Arial" w:hAnsi="Arial" w:cs="Arial"/>
          <w:sz w:val="22"/>
          <w:szCs w:val="22"/>
          <w:lang w:val="pl-PL"/>
        </w:rPr>
      </w:pPr>
      <w:r>
        <w:rPr>
          <w:rFonts w:ascii="Arial" w:hAnsi="Arial" w:cs="Arial"/>
          <w:sz w:val="22"/>
          <w:szCs w:val="22"/>
          <w:lang w:val="pl-PL"/>
        </w:rPr>
        <w:t>Wszystkie osobowe Fordy w Europie mają być całkowicie elektryczne do 2030 roku, czemu służy inwestycja Forda w wysokości 1 miliarda dolarów w nowe centrum produkcyjne w Kolonii i rozpoczęcie dostaw elektrycznego Mustanga Mach-E</w:t>
      </w:r>
      <w:r w:rsidR="006A3D67">
        <w:rPr>
          <w:rFonts w:ascii="Arial" w:hAnsi="Arial" w:cs="Arial"/>
          <w:sz w:val="22"/>
          <w:szCs w:val="22"/>
          <w:lang w:val="pl-PL"/>
        </w:rPr>
        <w:t>.</w:t>
      </w:r>
    </w:p>
    <w:p w14:paraId="36990534" w14:textId="77777777" w:rsidR="007E5AD8" w:rsidRDefault="007E5AD8" w:rsidP="007E5AD8">
      <w:pPr>
        <w:rPr>
          <w:sz w:val="22"/>
          <w:szCs w:val="22"/>
          <w:lang w:val="pl-PL"/>
        </w:rPr>
      </w:pPr>
    </w:p>
    <w:p w14:paraId="27695E6E" w14:textId="6178C92F" w:rsidR="007E5AD8" w:rsidRDefault="006A3D67" w:rsidP="007E5AD8">
      <w:pPr>
        <w:rPr>
          <w:rFonts w:ascii="Arial" w:hAnsi="Arial" w:cs="Arial"/>
          <w:sz w:val="22"/>
          <w:szCs w:val="22"/>
          <w:lang w:val="pl-PL"/>
        </w:rPr>
      </w:pPr>
      <w:r>
        <w:rPr>
          <w:rFonts w:ascii="Arial" w:hAnsi="Arial" w:cs="Arial"/>
          <w:b/>
          <w:sz w:val="22"/>
          <w:szCs w:val="22"/>
          <w:lang w:val="pl-PL"/>
        </w:rPr>
        <w:t>WARSZAWA</w:t>
      </w:r>
      <w:r w:rsidR="007E5AD8">
        <w:rPr>
          <w:rFonts w:ascii="Arial" w:hAnsi="Arial" w:cs="Arial"/>
          <w:b/>
          <w:sz w:val="22"/>
          <w:szCs w:val="22"/>
          <w:lang w:val="pl-PL"/>
        </w:rPr>
        <w:t>, 31 marca 2021</w:t>
      </w:r>
      <w:r>
        <w:rPr>
          <w:rFonts w:ascii="Arial" w:hAnsi="Arial" w:cs="Arial"/>
          <w:b/>
          <w:sz w:val="22"/>
          <w:szCs w:val="22"/>
          <w:lang w:val="pl-PL"/>
        </w:rPr>
        <w:t xml:space="preserve"> roku</w:t>
      </w:r>
      <w:r w:rsidR="007E5AD8">
        <w:rPr>
          <w:rFonts w:ascii="Arial" w:hAnsi="Arial" w:cs="Arial"/>
          <w:b/>
          <w:sz w:val="22"/>
          <w:szCs w:val="22"/>
          <w:lang w:val="pl-PL"/>
        </w:rPr>
        <w:t xml:space="preserve"> </w:t>
      </w:r>
      <w:r w:rsidR="007E5AD8">
        <w:rPr>
          <w:rFonts w:ascii="Arial" w:hAnsi="Arial" w:cs="Arial"/>
          <w:sz w:val="22"/>
          <w:szCs w:val="22"/>
          <w:lang w:val="pl-PL"/>
        </w:rPr>
        <w:t xml:space="preserve">- Firma Ford, dążąc do zbudowania lepszego świata dla przyszłych pokoleń, ogłosiła konkretne cele w zakresie emisji gazów cieplarnianych w podsumowaniu Zintegrowanego Raportu Zrównoważonego Rozwoju i Raportu Finansowego na rok 2021, które będą kamieniami milowymi na drodze do osiągnięcia neutralności pod względem emisji dwutlenku węgla do roku 2050. </w:t>
      </w:r>
    </w:p>
    <w:p w14:paraId="105860D4" w14:textId="77777777" w:rsidR="007E5AD8" w:rsidRDefault="007E5AD8" w:rsidP="007E5AD8">
      <w:pPr>
        <w:rPr>
          <w:rFonts w:ascii="Arial" w:hAnsi="Arial" w:cs="Arial"/>
          <w:sz w:val="22"/>
          <w:szCs w:val="22"/>
          <w:lang w:val="pl-PL"/>
        </w:rPr>
      </w:pPr>
    </w:p>
    <w:p w14:paraId="298767B4" w14:textId="77777777" w:rsidR="007E5AD8" w:rsidRDefault="007E5AD8" w:rsidP="007E5AD8">
      <w:pPr>
        <w:rPr>
          <w:rFonts w:ascii="Arial" w:hAnsi="Arial" w:cs="Arial"/>
          <w:sz w:val="22"/>
          <w:szCs w:val="22"/>
          <w:lang w:val="pl-PL"/>
        </w:rPr>
      </w:pPr>
      <w:r>
        <w:rPr>
          <w:rFonts w:ascii="Arial" w:hAnsi="Arial" w:cs="Arial"/>
          <w:color w:val="000000" w:themeColor="text1"/>
          <w:sz w:val="22"/>
          <w:szCs w:val="22"/>
          <w:lang w:val="pl-PL"/>
        </w:rPr>
        <w:t xml:space="preserve">Ford zastosował strategię Science Based Targets (SBTi), aby wyznaczyć cele pośrednie w zakresie emisji zgodne z tym, co na podstawie najnowszych ustaleń klimatolodzy uważają za konieczne do osiągnięcia celów Porozumienia Paryskiego.* </w:t>
      </w:r>
      <w:r>
        <w:rPr>
          <w:rFonts w:ascii="Arial" w:hAnsi="Arial" w:cs="Arial"/>
          <w:sz w:val="22"/>
          <w:szCs w:val="22"/>
          <w:lang w:val="pl-PL"/>
        </w:rPr>
        <w:t xml:space="preserve">Cele na rok 2035 obejmują redukcję całkowitej emisji gazów cieplarnianych w globalnej działalności firmy o 76 procent oraz obniżenie o 50 procent emisji na kilometr w nowych pojazdach sprzedawanych na całym świecie. </w:t>
      </w:r>
    </w:p>
    <w:p w14:paraId="4AA23131" w14:textId="77777777" w:rsidR="007E5AD8" w:rsidRDefault="007E5AD8" w:rsidP="007E5AD8">
      <w:pPr>
        <w:rPr>
          <w:rFonts w:ascii="Arial" w:hAnsi="Arial" w:cs="Arial"/>
          <w:sz w:val="22"/>
          <w:szCs w:val="22"/>
          <w:lang w:val="pl-PL"/>
        </w:rPr>
      </w:pPr>
    </w:p>
    <w:p w14:paraId="4B46059C" w14:textId="77777777" w:rsidR="007E5AD8" w:rsidRDefault="007E5AD8" w:rsidP="007E5AD8">
      <w:pPr>
        <w:rPr>
          <w:rFonts w:ascii="Arial" w:hAnsi="Arial" w:cs="Arial"/>
          <w:sz w:val="22"/>
          <w:szCs w:val="22"/>
          <w:lang w:val="pl-PL"/>
        </w:rPr>
      </w:pPr>
      <w:r>
        <w:rPr>
          <w:rFonts w:ascii="Arial" w:hAnsi="Arial" w:cs="Arial"/>
          <w:sz w:val="22"/>
          <w:szCs w:val="22"/>
          <w:lang w:val="pl-PL"/>
        </w:rPr>
        <w:t>Zasadniczym warunkiem ograniczenia emisji jest rozwój pojazdów zelektryfikowanych. Strategia Forda w Europie polega na elektryfikacji samochodów, przy czym do 2030 roku wszystkie nowe osobowe Fordy mają być napędzane energią elektryczną. Jeśli chodzi o pojazdy użytkowe, gama produktów Forda w Europie będzie przystosowana do zerowej emisji spalin, z ofertą pojazdów w pełni elektrycznych lub hybrydowych typu plug-in już od 2024 roku.</w:t>
      </w:r>
    </w:p>
    <w:p w14:paraId="5851FF39" w14:textId="77777777" w:rsidR="007E5AD8" w:rsidRDefault="007E5AD8" w:rsidP="007E5AD8">
      <w:pPr>
        <w:rPr>
          <w:rFonts w:ascii="Arial" w:hAnsi="Arial" w:cs="Arial"/>
          <w:sz w:val="22"/>
          <w:szCs w:val="22"/>
          <w:lang w:val="pl-PL"/>
        </w:rPr>
      </w:pPr>
    </w:p>
    <w:p w14:paraId="5CB90778" w14:textId="1CB4D8E1" w:rsidR="007E5AD8" w:rsidRDefault="007E5AD8" w:rsidP="007E5AD8">
      <w:pPr>
        <w:rPr>
          <w:rFonts w:ascii="Arial" w:hAnsi="Arial" w:cs="Arial"/>
          <w:sz w:val="21"/>
          <w:szCs w:val="21"/>
          <w:lang w:val="pl-PL"/>
        </w:rPr>
      </w:pPr>
      <w:r>
        <w:rPr>
          <w:rFonts w:ascii="Arial" w:hAnsi="Arial" w:cs="Arial"/>
          <w:sz w:val="22"/>
          <w:szCs w:val="22"/>
          <w:shd w:val="clear" w:color="auto" w:fill="FFFFFF"/>
          <w:lang w:val="pl-PL"/>
        </w:rPr>
        <w:t xml:space="preserve">Istotnym momentem w procesie przechodzenia na napęd elektryczny jest inwestycja o wartości 1 miliarda dolarów mająca na celu przekształcenie montowni pojazdów w Kolonii w centrum produkcji pojazdów elektrycznych. Ponadto, </w:t>
      </w:r>
      <w:r>
        <w:rPr>
          <w:rFonts w:ascii="Arial" w:hAnsi="Arial" w:cs="Arial"/>
          <w:sz w:val="22"/>
          <w:szCs w:val="22"/>
          <w:lang w:val="pl-PL"/>
        </w:rPr>
        <w:t>gama Forda Transit Custom nowej generacji będzie obejmowała modele w pełni elektryczne, produkowane przez Ford Otosan w Turcji, co przyczyni się do dalszego rozwoju strategii elektryfikacji Forda i do umocnienia pozycji lidera w segmencie pojazdów użytkowych w Europie.</w:t>
      </w:r>
    </w:p>
    <w:p w14:paraId="416077A9" w14:textId="77777777" w:rsidR="007E5AD8" w:rsidRDefault="007E5AD8" w:rsidP="007E5AD8">
      <w:pPr>
        <w:rPr>
          <w:rFonts w:ascii="Arial" w:hAnsi="Arial" w:cs="Arial"/>
          <w:sz w:val="22"/>
          <w:szCs w:val="22"/>
          <w:lang w:val="pl-PL"/>
        </w:rPr>
      </w:pPr>
    </w:p>
    <w:p w14:paraId="2CDB6BE8" w14:textId="77777777" w:rsidR="007E5AD8" w:rsidRDefault="007E5AD8" w:rsidP="007E5AD8">
      <w:pPr>
        <w:rPr>
          <w:rFonts w:ascii="Arial" w:hAnsi="Arial" w:cs="Arial"/>
          <w:bCs/>
          <w:sz w:val="22"/>
          <w:szCs w:val="22"/>
          <w:lang w:val="pl-PL"/>
        </w:rPr>
      </w:pPr>
      <w:r>
        <w:rPr>
          <w:rFonts w:ascii="Arial" w:hAnsi="Arial" w:cs="Arial"/>
          <w:bCs/>
          <w:sz w:val="22"/>
          <w:szCs w:val="22"/>
          <w:lang w:val="pl-PL"/>
        </w:rPr>
        <w:t>– Będziemy liderem w osiąganiu neutralności węglowej, ponieważ jest to dobre dla klientów, dla Ziemi i dla Forda – powiedział Bob Holycross, główny specjalista ds. środowiska, zrównoważonego rozwoju i bezpieczeństwa, Ford Motor Company. – Dziewięćdziesiąt pięć procent naszej emisji dwutlenku węgla pochodzi dziś z naszych pojazdów, operacji i działań naszych poddostawców, więc zajmujemy się wszystkimi tymi trzema obszarami z nie tracąc czasu i optymizmu.</w:t>
      </w:r>
    </w:p>
    <w:p w14:paraId="78C77121" w14:textId="77777777" w:rsidR="007E5AD8" w:rsidRDefault="007E5AD8" w:rsidP="007E5AD8">
      <w:pPr>
        <w:rPr>
          <w:rFonts w:ascii="Arial" w:hAnsi="Arial" w:cs="Arial"/>
          <w:bCs/>
          <w:sz w:val="22"/>
          <w:szCs w:val="22"/>
          <w:lang w:val="pl-PL"/>
        </w:rPr>
      </w:pPr>
    </w:p>
    <w:p w14:paraId="164BF4A1" w14:textId="77777777" w:rsidR="007E5AD8" w:rsidRDefault="007E5AD8" w:rsidP="007E5AD8">
      <w:pPr>
        <w:rPr>
          <w:rFonts w:ascii="Arial" w:hAnsi="Arial" w:cs="Arial"/>
          <w:bCs/>
          <w:sz w:val="22"/>
          <w:szCs w:val="22"/>
          <w:lang w:val="pl-PL"/>
        </w:rPr>
      </w:pPr>
      <w:r>
        <w:rPr>
          <w:rFonts w:ascii="Arial" w:hAnsi="Arial" w:cs="Arial"/>
          <w:bCs/>
          <w:sz w:val="22"/>
          <w:szCs w:val="22"/>
          <w:lang w:val="pl-PL"/>
        </w:rPr>
        <w:t>Cel firmy, jakim jest neutralność węglowa do 2050 roku, jest zgodny z Paryskim Porozumieniem Klimatycznym, do którego niedawno powróciły Stany Zjednoczone i które Ford w pełni popiera.</w:t>
      </w:r>
    </w:p>
    <w:p w14:paraId="7AF47EDB" w14:textId="77777777" w:rsidR="007E5AD8" w:rsidRDefault="007E5AD8" w:rsidP="007E5AD8">
      <w:pPr>
        <w:rPr>
          <w:rFonts w:ascii="Arial" w:hAnsi="Arial" w:cs="Arial"/>
          <w:sz w:val="22"/>
          <w:szCs w:val="22"/>
          <w:lang w:val="pl-PL"/>
        </w:rPr>
      </w:pPr>
    </w:p>
    <w:p w14:paraId="10B38482" w14:textId="77777777" w:rsidR="007E5AD8" w:rsidRDefault="007E5AD8" w:rsidP="007E5AD8">
      <w:pPr>
        <w:rPr>
          <w:rFonts w:ascii="Arial" w:hAnsi="Arial" w:cs="Arial"/>
          <w:bCs/>
          <w:sz w:val="22"/>
          <w:szCs w:val="22"/>
          <w:lang w:val="pl-PL"/>
        </w:rPr>
      </w:pPr>
      <w:r>
        <w:rPr>
          <w:rFonts w:ascii="Arial" w:hAnsi="Arial" w:cs="Arial"/>
          <w:bCs/>
          <w:sz w:val="22"/>
          <w:szCs w:val="22"/>
          <w:lang w:val="pl-PL"/>
        </w:rPr>
        <w:t>Przejście na jeden Raport Zintegrowany pozwoliło po raz pierwszy zwiększyć przejrzystość i zapewnić bardziej jednolity obraz sukcesu firmy.</w:t>
      </w:r>
    </w:p>
    <w:p w14:paraId="51EF26E6" w14:textId="77777777" w:rsidR="007E5AD8" w:rsidRDefault="007E5AD8" w:rsidP="007E5AD8">
      <w:pPr>
        <w:rPr>
          <w:rFonts w:ascii="Arial" w:hAnsi="Arial" w:cs="Arial"/>
          <w:b/>
          <w:sz w:val="22"/>
          <w:szCs w:val="22"/>
          <w:lang w:val="pl-PL"/>
        </w:rPr>
      </w:pPr>
    </w:p>
    <w:p w14:paraId="5EB41DD2" w14:textId="77777777" w:rsidR="007E5AD8" w:rsidRDefault="007E5AD8" w:rsidP="007E5AD8">
      <w:pPr>
        <w:rPr>
          <w:rFonts w:ascii="Arial" w:hAnsi="Arial" w:cs="Arial"/>
          <w:b/>
          <w:sz w:val="22"/>
          <w:szCs w:val="22"/>
          <w:lang w:val="pl-PL"/>
        </w:rPr>
      </w:pPr>
      <w:r>
        <w:rPr>
          <w:rFonts w:ascii="Arial" w:hAnsi="Arial" w:cs="Arial"/>
          <w:b/>
          <w:sz w:val="22"/>
          <w:szCs w:val="22"/>
          <w:lang w:val="pl-PL"/>
        </w:rPr>
        <w:t>Elektryfikując przyszłość</w:t>
      </w:r>
    </w:p>
    <w:p w14:paraId="3EE8DA14" w14:textId="77777777" w:rsidR="007E5AD8" w:rsidRDefault="007E5AD8" w:rsidP="007E5AD8">
      <w:pPr>
        <w:rPr>
          <w:rFonts w:ascii="Arial" w:hAnsi="Arial" w:cs="Arial"/>
          <w:bCs/>
          <w:sz w:val="22"/>
          <w:szCs w:val="22"/>
          <w:lang w:val="pl-PL"/>
        </w:rPr>
      </w:pPr>
      <w:r>
        <w:rPr>
          <w:rFonts w:ascii="Arial" w:hAnsi="Arial" w:cs="Arial"/>
          <w:bCs/>
          <w:sz w:val="22"/>
          <w:szCs w:val="22"/>
          <w:lang w:val="pl-PL"/>
        </w:rPr>
        <w:t>Ford koncentruje się na inwestycjach w pojazdy elektryczne, pojazdy autonomiczne i rozwiązania z dziedziny łączności. Ostatnio firma podwoiła inwestycje w pojazdy elektryczne do 22 miliardów dolarów w planie do 2026 roku, a jednocześnie Ford kontynuuje elektryfikację niektórych ze swoich najpopularniejszych modeli – w tym bardzo oczekiwanego SUV-a Mustanga Mach-E, który pod koniec 2020 roku pojawił się już w Ameryce Północnej, a następnie na początku 2021 roku w Europie i jeszcze w tym roku zadebiutuje w Chinach.</w:t>
      </w:r>
    </w:p>
    <w:p w14:paraId="06031479" w14:textId="77777777" w:rsidR="007E5AD8" w:rsidRDefault="007E5AD8" w:rsidP="007E5AD8">
      <w:pPr>
        <w:rPr>
          <w:rFonts w:ascii="Arial" w:hAnsi="Arial" w:cs="Arial"/>
          <w:bCs/>
          <w:sz w:val="22"/>
          <w:szCs w:val="22"/>
          <w:lang w:val="pl-PL"/>
        </w:rPr>
      </w:pPr>
    </w:p>
    <w:p w14:paraId="3F352C51" w14:textId="77777777" w:rsidR="007E5AD8" w:rsidRDefault="007E5AD8" w:rsidP="007E5AD8">
      <w:pPr>
        <w:rPr>
          <w:rFonts w:ascii="Arial" w:hAnsi="Arial" w:cs="Arial"/>
          <w:bCs/>
          <w:sz w:val="22"/>
          <w:szCs w:val="22"/>
          <w:lang w:val="pl-PL"/>
        </w:rPr>
      </w:pPr>
      <w:r>
        <w:rPr>
          <w:rFonts w:ascii="Arial" w:hAnsi="Arial" w:cs="Arial"/>
          <w:sz w:val="22"/>
          <w:szCs w:val="22"/>
          <w:shd w:val="clear" w:color="auto" w:fill="FFFFFF"/>
          <w:lang w:val="pl-PL"/>
        </w:rPr>
        <w:t xml:space="preserve">Oprócz inwestycji o wartości 1 miliarda dolarów, która ma przekształcić montownię pojazdów Forda w Kolonii w centrum produkcji pojazdów elektrycznych, </w:t>
      </w:r>
      <w:r>
        <w:rPr>
          <w:rFonts w:ascii="Arial" w:hAnsi="Arial" w:cs="Arial"/>
          <w:bCs/>
          <w:sz w:val="22"/>
          <w:szCs w:val="22"/>
          <w:lang w:val="pl-PL"/>
        </w:rPr>
        <w:t xml:space="preserve">rozpoczęto już budowę nowego Rouge Electric Vehicle Center w Dearborn w USA, gdzie będzie powstawał w pełni elektryczny pick-up F-150. Inwestycje </w:t>
      </w:r>
      <w:r>
        <w:rPr>
          <w:rFonts w:ascii="Arial" w:hAnsi="Arial" w:cs="Arial"/>
          <w:bCs/>
          <w:color w:val="000000" w:themeColor="text1"/>
          <w:sz w:val="22"/>
          <w:szCs w:val="22"/>
          <w:lang w:val="pl-PL"/>
        </w:rPr>
        <w:t>te wraz z kolejnym miliardem dolarów na przekształcenie działalności w Pretorii w RPA, o czym informowaliśmy w lutym 2021, przyczynią się do dalszego zmniejszenia całkowitego śladu węglowego Forda.</w:t>
      </w:r>
    </w:p>
    <w:p w14:paraId="75F1E867" w14:textId="77777777" w:rsidR="007E5AD8" w:rsidRDefault="007E5AD8" w:rsidP="007E5AD8">
      <w:pPr>
        <w:rPr>
          <w:rFonts w:ascii="Arial" w:hAnsi="Arial" w:cs="Arial"/>
          <w:bCs/>
          <w:sz w:val="22"/>
          <w:szCs w:val="22"/>
          <w:lang w:val="pl-PL"/>
        </w:rPr>
      </w:pPr>
    </w:p>
    <w:p w14:paraId="5C6DB479" w14:textId="77777777" w:rsidR="007E5AD8" w:rsidRDefault="007E5AD8" w:rsidP="007E5AD8">
      <w:pPr>
        <w:rPr>
          <w:rFonts w:ascii="Arial" w:hAnsi="Arial" w:cs="Arial"/>
          <w:b/>
          <w:sz w:val="22"/>
          <w:szCs w:val="22"/>
          <w:lang w:val="pl-PL"/>
        </w:rPr>
      </w:pPr>
      <w:r>
        <w:rPr>
          <w:rFonts w:ascii="Arial" w:hAnsi="Arial" w:cs="Arial"/>
          <w:b/>
          <w:sz w:val="22"/>
          <w:szCs w:val="22"/>
          <w:lang w:val="pl-PL"/>
        </w:rPr>
        <w:t>Budowanie na sukcesie i wyznaczanie nowych celów</w:t>
      </w:r>
    </w:p>
    <w:p w14:paraId="77B165F0" w14:textId="77777777" w:rsidR="007E5AD8" w:rsidRDefault="007E5AD8" w:rsidP="007E5AD8">
      <w:pPr>
        <w:rPr>
          <w:rFonts w:ascii="Arial" w:hAnsi="Arial" w:cs="Arial"/>
          <w:bCs/>
          <w:sz w:val="22"/>
          <w:szCs w:val="22"/>
          <w:lang w:val="pl-PL"/>
        </w:rPr>
      </w:pPr>
      <w:r>
        <w:rPr>
          <w:rFonts w:ascii="Arial" w:hAnsi="Arial" w:cs="Arial"/>
          <w:bCs/>
          <w:sz w:val="22"/>
          <w:szCs w:val="22"/>
          <w:lang w:val="pl-PL"/>
        </w:rPr>
        <w:t xml:space="preserve">Ford ma bogatą historię działań na rzecz ochrony środowiska. W ciągu ostatniej dekady Ford osiągnął 40-procentową redukcję śladu węglowego, dzięki poprawie efektywności energetycznej i ochronie środowiska w zakładach firmy, a także w procesach produkcyjnych. Cel Forda, jakim jest wykorzystanie w 100 procentach odnawialnej energii elektrycznej, pochodzącej z lokalnych źródeł we wszystkich zakładach produkcyjnych do 2035 roku, jest realizowany i jest ściśle związany z zaangażowaniem w elektryfikację pojazdów. </w:t>
      </w:r>
    </w:p>
    <w:p w14:paraId="6BA09C2D" w14:textId="77777777" w:rsidR="007E5AD8" w:rsidRDefault="007E5AD8" w:rsidP="007E5AD8">
      <w:pPr>
        <w:rPr>
          <w:rFonts w:ascii="Arial" w:hAnsi="Arial" w:cs="Arial"/>
          <w:bCs/>
          <w:sz w:val="22"/>
          <w:szCs w:val="22"/>
          <w:lang w:val="pl-PL"/>
        </w:rPr>
      </w:pPr>
    </w:p>
    <w:p w14:paraId="0B944B15" w14:textId="77777777" w:rsidR="007E5AD8" w:rsidRDefault="007E5AD8" w:rsidP="007E5AD8">
      <w:pPr>
        <w:rPr>
          <w:rFonts w:ascii="Arial" w:hAnsi="Arial" w:cs="Arial"/>
          <w:bCs/>
          <w:sz w:val="22"/>
          <w:szCs w:val="22"/>
          <w:lang w:val="pl-PL"/>
        </w:rPr>
      </w:pPr>
      <w:r>
        <w:rPr>
          <w:rFonts w:ascii="Arial" w:hAnsi="Arial" w:cs="Arial"/>
          <w:bCs/>
          <w:sz w:val="22"/>
          <w:szCs w:val="22"/>
          <w:lang w:val="pl-PL"/>
        </w:rPr>
        <w:t>Wraz z dążeniem do zerowej ilości odpadów wywożonych na wysypiska poprzez model «reduce, reuse, recycle», czyli ograniczanie, ponowne wykorzystanie i recykling oraz drogą eliminacji tworzyw sztucznych jednorazowego użytku, globalna strategia firmy dotycząca wody używanej w procesach technologicznych zakłada 15-procentową redukcję całkowitej ilości świeżej wody do 2025 roku w stosunku do stanu wyjściowego z 2019 roku, poprzedzoną 75-procentową redukcją od 2000 roku.</w:t>
      </w:r>
    </w:p>
    <w:p w14:paraId="53112B49" w14:textId="77777777" w:rsidR="007E5AD8" w:rsidRDefault="007E5AD8" w:rsidP="007E5AD8">
      <w:pPr>
        <w:rPr>
          <w:rFonts w:ascii="Arial" w:hAnsi="Arial" w:cs="Arial"/>
          <w:bCs/>
          <w:sz w:val="22"/>
          <w:szCs w:val="22"/>
          <w:lang w:val="pl-PL"/>
        </w:rPr>
      </w:pPr>
    </w:p>
    <w:p w14:paraId="54B6745F" w14:textId="2AC8D753" w:rsidR="007E5AD8" w:rsidRDefault="007E5AD8" w:rsidP="007E5AD8">
      <w:pPr>
        <w:rPr>
          <w:rFonts w:ascii="Arial" w:hAnsi="Arial" w:cs="Arial"/>
          <w:bCs/>
          <w:sz w:val="22"/>
          <w:szCs w:val="22"/>
          <w:lang w:val="pl-PL"/>
        </w:rPr>
      </w:pPr>
      <w:r>
        <w:rPr>
          <w:rFonts w:ascii="Arial" w:hAnsi="Arial" w:cs="Arial"/>
          <w:bCs/>
          <w:color w:val="000000" w:themeColor="text1"/>
          <w:sz w:val="22"/>
          <w:szCs w:val="22"/>
          <w:lang w:val="pl-PL"/>
        </w:rPr>
        <w:t>Oba cele na 2035 rok,</w:t>
      </w:r>
      <w:r>
        <w:rPr>
          <w:rFonts w:ascii="Arial" w:hAnsi="Arial" w:cs="Arial"/>
          <w:bCs/>
          <w:sz w:val="22"/>
          <w:szCs w:val="22"/>
          <w:lang w:val="pl-PL"/>
        </w:rPr>
        <w:t xml:space="preserve"> oparte na inicjatywie SBTi, zostały opracowane w celu ograniczenia emisji w perspektywie krótkoterminowej, co uwzględnia pilną potrzebę przeciwdziałania zmianom klimatu, a jednocześnie cele te pomogą firmie Ford osiągnąć ambitny długoterminowy cel neutralności węglowej w 2050 roku:</w:t>
      </w:r>
    </w:p>
    <w:p w14:paraId="75F94C30" w14:textId="77777777" w:rsidR="006A3D67" w:rsidRDefault="006A3D67" w:rsidP="007E5AD8">
      <w:pPr>
        <w:rPr>
          <w:rFonts w:ascii="Arial" w:hAnsi="Arial" w:cs="Arial"/>
          <w:bCs/>
          <w:sz w:val="22"/>
          <w:szCs w:val="22"/>
          <w:lang w:val="pl-PL"/>
        </w:rPr>
      </w:pPr>
    </w:p>
    <w:p w14:paraId="769B4D14" w14:textId="33673437" w:rsidR="007E5AD8" w:rsidRDefault="006A3D67" w:rsidP="007E5AD8">
      <w:pPr>
        <w:numPr>
          <w:ilvl w:val="0"/>
          <w:numId w:val="30"/>
        </w:numPr>
        <w:suppressAutoHyphens w:val="0"/>
        <w:rPr>
          <w:rFonts w:ascii="Arial" w:hAnsi="Arial" w:cs="Arial"/>
          <w:bCs/>
          <w:sz w:val="22"/>
          <w:szCs w:val="22"/>
          <w:lang w:val="pl-PL"/>
        </w:rPr>
      </w:pPr>
      <w:r>
        <w:rPr>
          <w:rFonts w:ascii="Arial" w:hAnsi="Arial" w:cs="Arial"/>
          <w:bCs/>
          <w:sz w:val="22"/>
          <w:szCs w:val="22"/>
          <w:lang w:val="pl-PL"/>
        </w:rPr>
        <w:t>Z</w:t>
      </w:r>
      <w:r w:rsidR="007E5AD8">
        <w:rPr>
          <w:rFonts w:ascii="Arial" w:hAnsi="Arial" w:cs="Arial"/>
          <w:bCs/>
          <w:sz w:val="22"/>
          <w:szCs w:val="22"/>
          <w:lang w:val="pl-PL"/>
        </w:rPr>
        <w:t>mniejszenie całkowitej emisji gazów cieplarnianych z zakresu 1 i 2 z działalności globalnej o 76 procent w stosunku do roku bazowego 2017. Zakres 1 obejmuje bezpośrednie emisje ze źródeł będących własnością firmy lub kontrolowanych przez firmę. Zakres 2 dotyczy emisji pośrednich z wytwarzania zakupionej energii elektrycznej, pary, ogrzewania i chłodzenia wykorzystywanych przez firmę Ford</w:t>
      </w:r>
      <w:r>
        <w:rPr>
          <w:rFonts w:ascii="Arial" w:hAnsi="Arial" w:cs="Arial"/>
          <w:bCs/>
          <w:sz w:val="22"/>
          <w:szCs w:val="22"/>
          <w:lang w:val="pl-PL"/>
        </w:rPr>
        <w:t>,</w:t>
      </w:r>
    </w:p>
    <w:p w14:paraId="194AF980" w14:textId="77777777" w:rsidR="006A3D67" w:rsidRDefault="006A3D67" w:rsidP="006A3D67">
      <w:pPr>
        <w:suppressAutoHyphens w:val="0"/>
        <w:ind w:left="630"/>
        <w:rPr>
          <w:rFonts w:ascii="Arial" w:hAnsi="Arial" w:cs="Arial"/>
          <w:bCs/>
          <w:sz w:val="22"/>
          <w:szCs w:val="22"/>
          <w:lang w:val="pl-PL"/>
        </w:rPr>
      </w:pPr>
    </w:p>
    <w:p w14:paraId="3EE90009" w14:textId="77777777" w:rsidR="007E5AD8" w:rsidRDefault="007E5AD8" w:rsidP="007E5AD8">
      <w:pPr>
        <w:numPr>
          <w:ilvl w:val="0"/>
          <w:numId w:val="30"/>
        </w:numPr>
        <w:suppressAutoHyphens w:val="0"/>
        <w:rPr>
          <w:rFonts w:ascii="Arial" w:hAnsi="Arial" w:cs="Arial"/>
          <w:bCs/>
          <w:sz w:val="22"/>
          <w:szCs w:val="22"/>
          <w:lang w:val="pl-PL"/>
        </w:rPr>
      </w:pPr>
      <w:r>
        <w:rPr>
          <w:rFonts w:ascii="Arial" w:hAnsi="Arial" w:cs="Arial"/>
          <w:bCs/>
          <w:sz w:val="22"/>
          <w:szCs w:val="22"/>
          <w:lang w:val="pl-PL"/>
        </w:rPr>
        <w:t xml:space="preserve">Zakładane jest także zmniejszenie emisji gazów cieplarnianych z zakresu 3 w wyniku użytkowania nowych pojazdów sprzedawanych na całym świecie o 50 procent na kilometr w porównaniu z rokiem bazowym 2019. Zakres 3 obejmuje między innymi emisje z pojazdów sprzedawanych przez Forda oraz emisje poddostawców Forda. </w:t>
      </w:r>
    </w:p>
    <w:p w14:paraId="0BB33835" w14:textId="77777777" w:rsidR="007E5AD8" w:rsidRDefault="007E5AD8" w:rsidP="007E5AD8">
      <w:pPr>
        <w:rPr>
          <w:rFonts w:ascii="Arial" w:hAnsi="Arial" w:cs="Arial"/>
          <w:bCs/>
          <w:sz w:val="22"/>
          <w:szCs w:val="22"/>
          <w:lang w:val="pl-PL"/>
        </w:rPr>
      </w:pPr>
    </w:p>
    <w:p w14:paraId="7580020C" w14:textId="77777777" w:rsidR="007E5AD8" w:rsidRDefault="007E5AD8" w:rsidP="007E5AD8">
      <w:pPr>
        <w:rPr>
          <w:rFonts w:ascii="Arial" w:hAnsi="Arial" w:cs="Arial"/>
          <w:b/>
          <w:sz w:val="22"/>
          <w:szCs w:val="22"/>
          <w:lang w:val="pl-PL"/>
        </w:rPr>
      </w:pPr>
      <w:r>
        <w:rPr>
          <w:rFonts w:ascii="Arial" w:hAnsi="Arial" w:cs="Arial"/>
          <w:b/>
          <w:sz w:val="22"/>
          <w:szCs w:val="22"/>
          <w:lang w:val="pl-PL"/>
        </w:rPr>
        <w:t>Dbałość o ludzi</w:t>
      </w:r>
    </w:p>
    <w:p w14:paraId="4ADB7A6C" w14:textId="77777777" w:rsidR="007E5AD8" w:rsidRDefault="007E5AD8" w:rsidP="007E5AD8">
      <w:pPr>
        <w:rPr>
          <w:rFonts w:ascii="Arial" w:hAnsi="Arial" w:cs="Arial"/>
          <w:sz w:val="22"/>
          <w:szCs w:val="22"/>
          <w:shd w:val="clear" w:color="auto" w:fill="FFFFFF"/>
          <w:lang w:val="pl-PL"/>
        </w:rPr>
      </w:pPr>
      <w:r>
        <w:rPr>
          <w:rFonts w:ascii="Arial" w:hAnsi="Arial" w:cs="Arial"/>
          <w:bCs/>
          <w:sz w:val="22"/>
          <w:szCs w:val="22"/>
          <w:lang w:val="pl-PL"/>
        </w:rPr>
        <w:t xml:space="preserve">Ford jest przywiązany do poszanowania praw człowieka na wszystkich poziomach łańcucha dostaw. Na początku tego roku firma </w:t>
      </w:r>
      <w:r>
        <w:rPr>
          <w:rFonts w:ascii="Arial" w:hAnsi="Arial" w:cs="Arial"/>
          <w:sz w:val="22"/>
          <w:szCs w:val="22"/>
          <w:lang w:val="pl-PL"/>
        </w:rPr>
        <w:t xml:space="preserve">opracowała Kodeks Postępowania dla Dostawców, określający oczekiwania i standardy wymagane od naszych partnerów w łańcuchu dostaw, </w:t>
      </w:r>
      <w:bookmarkStart w:id="3" w:name="_Hlk67908272"/>
      <w:r>
        <w:rPr>
          <w:rFonts w:ascii="Arial" w:hAnsi="Arial" w:cs="Arial"/>
          <w:sz w:val="22"/>
          <w:szCs w:val="22"/>
          <w:lang w:val="pl-PL"/>
        </w:rPr>
        <w:t xml:space="preserve">a także została </w:t>
      </w:r>
      <w:r>
        <w:rPr>
          <w:rFonts w:ascii="Arial" w:hAnsi="Arial" w:cs="Arial"/>
          <w:sz w:val="22"/>
          <w:szCs w:val="22"/>
          <w:shd w:val="clear" w:color="auto" w:fill="FFFFFF"/>
          <w:lang w:val="pl-PL"/>
        </w:rPr>
        <w:t>pierwszym amerykańskim producentem samochodów, który przystąpił do Inicjatywy na rzecz Zapewnienia Odpowiedzialnego Wydobycia (Initiative for Responsible Mining Assurance, IRMA), mającej na celu odpowiedzialne pozyskiwanie surowców wykorzystywanych do produkcji samochodów</w:t>
      </w:r>
      <w:bookmarkEnd w:id="3"/>
      <w:r>
        <w:rPr>
          <w:rFonts w:ascii="Arial" w:hAnsi="Arial" w:cs="Arial"/>
          <w:sz w:val="22"/>
          <w:szCs w:val="22"/>
          <w:shd w:val="clear" w:color="auto" w:fill="FFFFFF"/>
          <w:lang w:val="pl-PL"/>
        </w:rPr>
        <w:t xml:space="preserve">. </w:t>
      </w:r>
    </w:p>
    <w:p w14:paraId="60F46902" w14:textId="77777777" w:rsidR="007E5AD8" w:rsidRDefault="007E5AD8" w:rsidP="007E5AD8">
      <w:pPr>
        <w:rPr>
          <w:rFonts w:ascii="Arial" w:hAnsi="Arial" w:cs="Arial"/>
          <w:sz w:val="22"/>
          <w:szCs w:val="22"/>
          <w:shd w:val="clear" w:color="auto" w:fill="FFFFFF"/>
          <w:lang w:val="pl-PL"/>
        </w:rPr>
      </w:pPr>
    </w:p>
    <w:p w14:paraId="1B6D6186" w14:textId="77777777" w:rsidR="007E5AD8" w:rsidRDefault="007E5AD8" w:rsidP="007E5AD8">
      <w:pPr>
        <w:rPr>
          <w:rFonts w:ascii="Arial" w:hAnsi="Arial" w:cs="Arial"/>
          <w:bCs/>
          <w:sz w:val="22"/>
          <w:szCs w:val="22"/>
          <w:lang w:val="pl-PL"/>
        </w:rPr>
      </w:pPr>
      <w:r>
        <w:rPr>
          <w:rFonts w:ascii="Arial" w:hAnsi="Arial" w:cs="Arial"/>
          <w:bCs/>
          <w:sz w:val="22"/>
          <w:szCs w:val="22"/>
          <w:lang w:val="pl-PL"/>
        </w:rPr>
        <w:t>Dodatkowo, działania Forda w łańcuchu dostaw są audytowane przez organizację Responsible Business Alliance pod kątem społecznej odpowiedzialności biznesu.</w:t>
      </w:r>
    </w:p>
    <w:p w14:paraId="4E430574" w14:textId="77777777" w:rsidR="007E5AD8" w:rsidRDefault="007E5AD8" w:rsidP="007E5AD8">
      <w:pPr>
        <w:rPr>
          <w:rFonts w:ascii="Arial" w:hAnsi="Arial" w:cs="Arial"/>
          <w:bCs/>
          <w:sz w:val="22"/>
          <w:szCs w:val="22"/>
          <w:lang w:val="pl-PL"/>
        </w:rPr>
      </w:pPr>
    </w:p>
    <w:p w14:paraId="7C3520AF" w14:textId="77777777" w:rsidR="007E5AD8" w:rsidRDefault="007E5AD8" w:rsidP="007E5AD8">
      <w:pPr>
        <w:rPr>
          <w:rFonts w:ascii="Arial" w:hAnsi="Arial" w:cs="Arial"/>
          <w:bCs/>
          <w:sz w:val="22"/>
          <w:szCs w:val="22"/>
          <w:lang w:val="pl-PL"/>
        </w:rPr>
      </w:pPr>
      <w:r>
        <w:rPr>
          <w:rFonts w:ascii="Arial" w:hAnsi="Arial" w:cs="Arial"/>
          <w:bCs/>
          <w:sz w:val="22"/>
          <w:szCs w:val="22"/>
          <w:lang w:val="pl-PL"/>
        </w:rPr>
        <w:t xml:space="preserve">W Europie Ford jest obecnie wiodącym partnerem „DRIVE Sustainability”, inicjatywy producentów samochodów, mającej na celu rozwiązywanie problemów etycznych, środowiskowych i związanych z prawami pracowniczymi na wszystkich poziomach łańcucha dostaw. </w:t>
      </w:r>
    </w:p>
    <w:p w14:paraId="1D33C8D8" w14:textId="77777777" w:rsidR="007E5AD8" w:rsidRDefault="007E5AD8" w:rsidP="007E5AD8">
      <w:pPr>
        <w:rPr>
          <w:rFonts w:ascii="Arial" w:hAnsi="Arial" w:cs="Arial"/>
          <w:bCs/>
          <w:sz w:val="22"/>
          <w:szCs w:val="22"/>
          <w:lang w:val="pl-PL"/>
        </w:rPr>
      </w:pPr>
    </w:p>
    <w:p w14:paraId="66ACD644" w14:textId="77777777" w:rsidR="007E5AD8" w:rsidRDefault="007E5AD8" w:rsidP="007E5AD8">
      <w:pPr>
        <w:rPr>
          <w:rFonts w:ascii="Arial" w:hAnsi="Arial" w:cs="Arial"/>
          <w:b/>
          <w:sz w:val="22"/>
          <w:szCs w:val="22"/>
          <w:lang w:val="pl-PL"/>
        </w:rPr>
      </w:pPr>
      <w:r>
        <w:rPr>
          <w:rFonts w:ascii="Arial" w:hAnsi="Arial" w:cs="Arial"/>
          <w:b/>
          <w:sz w:val="22"/>
          <w:szCs w:val="22"/>
          <w:lang w:val="pl-PL"/>
        </w:rPr>
        <w:t xml:space="preserve"> Sprostać wyzwaniu</w:t>
      </w:r>
    </w:p>
    <w:p w14:paraId="0FA4D9B4" w14:textId="77777777" w:rsidR="007E5AD8" w:rsidRDefault="007E5AD8" w:rsidP="007E5AD8">
      <w:pPr>
        <w:rPr>
          <w:rFonts w:ascii="Arial" w:hAnsi="Arial" w:cs="Arial"/>
          <w:bCs/>
          <w:sz w:val="22"/>
          <w:szCs w:val="22"/>
          <w:lang w:val="pl-PL"/>
        </w:rPr>
      </w:pPr>
      <w:r>
        <w:rPr>
          <w:rFonts w:ascii="Arial" w:hAnsi="Arial" w:cs="Arial"/>
          <w:bCs/>
          <w:sz w:val="22"/>
          <w:szCs w:val="22"/>
          <w:lang w:val="pl-PL"/>
        </w:rPr>
        <w:t xml:space="preserve">W ciągu ostatniego roku Ford odegrał kluczową rolę w wykorzystaniu doświadczenia projektowego i produkcyjnego, jak również istniejących części samochodowych do pomocy w produkcji tysięcy urządzeń i akcesoriów medycznych, jak respiratory i maski oddechowe, co było reakcją na pandemię COVID-19. </w:t>
      </w:r>
    </w:p>
    <w:p w14:paraId="4240908D" w14:textId="77777777" w:rsidR="007E5AD8" w:rsidRDefault="007E5AD8" w:rsidP="007E5AD8">
      <w:pPr>
        <w:rPr>
          <w:rFonts w:ascii="Arial" w:hAnsi="Arial" w:cs="Arial"/>
          <w:bCs/>
          <w:sz w:val="22"/>
          <w:szCs w:val="22"/>
          <w:lang w:val="pl-PL"/>
        </w:rPr>
      </w:pPr>
    </w:p>
    <w:p w14:paraId="41F659F9" w14:textId="77777777" w:rsidR="007E5AD8" w:rsidRDefault="007E5AD8" w:rsidP="007E5AD8">
      <w:pPr>
        <w:rPr>
          <w:rFonts w:ascii="Arial" w:hAnsi="Arial" w:cs="Arial"/>
          <w:bCs/>
          <w:sz w:val="22"/>
          <w:szCs w:val="22"/>
          <w:lang w:val="pl-PL"/>
        </w:rPr>
      </w:pPr>
      <w:r>
        <w:rPr>
          <w:rFonts w:ascii="Arial" w:hAnsi="Arial" w:cs="Arial"/>
          <w:bCs/>
          <w:sz w:val="22"/>
          <w:szCs w:val="22"/>
          <w:lang w:val="pl-PL"/>
        </w:rPr>
        <w:t>Do tej pory firma wyprodukowała prawie 160 milionów masek, ponad 20 milionów przyłbic, 50 000 respiratorów we współpracy z firmą GE Healthcare oraz ponad 32 000 urządzeń aktywnie oczyszczających powietrze we współpracy z firmą 3M. Dodatkowo, datki związane z pandemią, a przekazane za pośrednictwem filantropijnego ramienia Ford Motor Company Fund wyniosły 1,13 miliona dolarów na rzecz programów pomocy humanitarnej na całym świecie.</w:t>
      </w:r>
    </w:p>
    <w:p w14:paraId="22E67CC0" w14:textId="77777777" w:rsidR="007E5AD8" w:rsidRDefault="007E5AD8" w:rsidP="007E5AD8">
      <w:pPr>
        <w:rPr>
          <w:rFonts w:ascii="Arial" w:hAnsi="Arial" w:cs="Arial"/>
          <w:bCs/>
          <w:sz w:val="22"/>
          <w:szCs w:val="22"/>
          <w:lang w:val="pl-PL"/>
        </w:rPr>
      </w:pPr>
    </w:p>
    <w:p w14:paraId="7F4C9CAD" w14:textId="77777777" w:rsidR="007E5AD8" w:rsidRDefault="007E5AD8" w:rsidP="007E5AD8">
      <w:pPr>
        <w:rPr>
          <w:rFonts w:ascii="Arial" w:hAnsi="Arial" w:cs="Arial"/>
          <w:bCs/>
          <w:color w:val="000000" w:themeColor="text1"/>
          <w:sz w:val="22"/>
          <w:szCs w:val="22"/>
          <w:lang w:val="pl-PL"/>
        </w:rPr>
      </w:pPr>
      <w:bookmarkStart w:id="4" w:name="_Hlk67908352"/>
      <w:r>
        <w:rPr>
          <w:rFonts w:ascii="Arial" w:hAnsi="Arial" w:cs="Arial"/>
          <w:bCs/>
          <w:color w:val="000000" w:themeColor="text1"/>
          <w:sz w:val="22"/>
          <w:szCs w:val="22"/>
          <w:lang w:val="pl-PL"/>
        </w:rPr>
        <w:t>W Europie Fundusz Forda przekazał prawie 500 000 USD organizacjom non-profit na wsparcie działań pomocowych w sytuacjach kryzysowych, związanych między innymi z dostarczaniem żywności, sprzętu medycznego i odzieży ochronnej, zasobów informatycznych i wirtualnych oraz usług doradczych. Ford UK przekształcił pusty magazyn w linię produkcyjną do wytwarzania kluczowych komponentów dla 11 700 respiratorów Penlon, wyprodukowanych w ramach VentilatorChallengeUK</w:t>
      </w:r>
      <w:bookmarkEnd w:id="4"/>
      <w:r>
        <w:rPr>
          <w:rFonts w:ascii="Arial" w:hAnsi="Arial" w:cs="Arial"/>
          <w:color w:val="000000" w:themeColor="text1"/>
          <w:sz w:val="22"/>
          <w:szCs w:val="22"/>
          <w:lang w:val="pl-PL"/>
        </w:rPr>
        <w:t>.</w:t>
      </w:r>
    </w:p>
    <w:p w14:paraId="39238B44" w14:textId="77777777" w:rsidR="007E5AD8" w:rsidRDefault="007E5AD8" w:rsidP="007E5AD8">
      <w:pPr>
        <w:rPr>
          <w:rFonts w:ascii="Arial" w:hAnsi="Arial" w:cs="Arial"/>
          <w:bCs/>
          <w:sz w:val="22"/>
          <w:szCs w:val="22"/>
          <w:lang w:val="pl-PL"/>
        </w:rPr>
      </w:pPr>
    </w:p>
    <w:p w14:paraId="23A27144" w14:textId="37A90E72" w:rsidR="007E5AD8" w:rsidRDefault="007E5AD8" w:rsidP="007E5AD8">
      <w:pPr>
        <w:rPr>
          <w:rFonts w:ascii="Arial" w:hAnsi="Arial" w:cs="Arial"/>
          <w:sz w:val="22"/>
          <w:szCs w:val="22"/>
          <w:lang w:val="pl-PL"/>
        </w:rPr>
      </w:pPr>
      <w:r>
        <w:rPr>
          <w:rFonts w:ascii="Arial" w:hAnsi="Arial" w:cs="Arial"/>
          <w:sz w:val="22"/>
          <w:szCs w:val="22"/>
          <w:lang w:val="pl-PL"/>
        </w:rPr>
        <w:t>– Ford nadal będzie angażował się w przyspieszenie działań na rzecz pojazdów zelektryfikowanych i osiągnięcia neutralności węglowej – powiedział Stuart Southgate, dyrektor ds. zrównoważonego rozwoju, inżynierii środowiska i bezpieczeństwa</w:t>
      </w:r>
      <w:r w:rsidR="006A3D67">
        <w:rPr>
          <w:rFonts w:ascii="Arial" w:hAnsi="Arial" w:cs="Arial"/>
          <w:sz w:val="22"/>
          <w:szCs w:val="22"/>
          <w:lang w:val="pl-PL"/>
        </w:rPr>
        <w:t>,</w:t>
      </w:r>
      <w:r>
        <w:rPr>
          <w:rFonts w:ascii="Arial" w:hAnsi="Arial" w:cs="Arial"/>
          <w:sz w:val="22"/>
          <w:szCs w:val="22"/>
          <w:lang w:val="pl-PL"/>
        </w:rPr>
        <w:t>Ford of Europe. – Ostatnie dwanaście miesięcy jeszcze wyraźniej podkreśliło znaczenie dbania o nasz świat i o siebie nawzajem. To nie jest czas, aby siedzieć z założonymi rękami. To czas działania. Budujemy przyszłość już teraz, jako lepszy świat dla wszystkich.</w:t>
      </w:r>
    </w:p>
    <w:p w14:paraId="29E01512" w14:textId="77777777" w:rsidR="007E5AD8" w:rsidRDefault="007E5AD8" w:rsidP="007E5AD8">
      <w:pPr>
        <w:rPr>
          <w:rFonts w:ascii="Arial" w:hAnsi="Arial" w:cs="Arial"/>
          <w:bCs/>
          <w:sz w:val="22"/>
          <w:szCs w:val="22"/>
          <w:lang w:val="pl-PL"/>
        </w:rPr>
      </w:pPr>
    </w:p>
    <w:p w14:paraId="14952570" w14:textId="77777777" w:rsidR="007E5AD8" w:rsidRDefault="007E5AD8" w:rsidP="007E5AD8">
      <w:pPr>
        <w:rPr>
          <w:rFonts w:ascii="Arial" w:hAnsi="Arial" w:cs="Arial"/>
          <w:bCs/>
          <w:sz w:val="22"/>
          <w:szCs w:val="22"/>
          <w:lang w:val="pl-PL"/>
        </w:rPr>
      </w:pPr>
      <w:r>
        <w:rPr>
          <w:rFonts w:ascii="Arial" w:hAnsi="Arial" w:cs="Arial"/>
          <w:bCs/>
          <w:sz w:val="22"/>
          <w:szCs w:val="22"/>
          <w:lang w:val="pl-PL"/>
        </w:rPr>
        <w:t xml:space="preserve">Aby przeczytać pełny raport, odwiedź stronę </w:t>
      </w:r>
      <w:hyperlink r:id="rId8" w:history="1">
        <w:r>
          <w:rPr>
            <w:rStyle w:val="Hipercze"/>
            <w:rFonts w:ascii="Arial" w:hAnsi="Arial" w:cs="Arial"/>
            <w:bCs/>
            <w:sz w:val="22"/>
            <w:szCs w:val="22"/>
            <w:lang w:val="pl-PL"/>
          </w:rPr>
          <w:t>sustainability.fo</w:t>
        </w:r>
        <w:bookmarkStart w:id="5" w:name="_GoBack"/>
        <w:bookmarkEnd w:id="5"/>
        <w:r>
          <w:rPr>
            <w:rStyle w:val="Hipercze"/>
            <w:rFonts w:ascii="Arial" w:hAnsi="Arial" w:cs="Arial"/>
            <w:bCs/>
            <w:sz w:val="22"/>
            <w:szCs w:val="22"/>
            <w:lang w:val="pl-PL"/>
          </w:rPr>
          <w:t>rd.com</w:t>
        </w:r>
      </w:hyperlink>
      <w:r>
        <w:rPr>
          <w:rFonts w:ascii="Arial" w:hAnsi="Arial" w:cs="Arial"/>
          <w:bCs/>
          <w:sz w:val="22"/>
          <w:szCs w:val="22"/>
          <w:lang w:val="pl-PL"/>
        </w:rPr>
        <w:t>.</w:t>
      </w:r>
    </w:p>
    <w:p w14:paraId="38CA019F" w14:textId="77777777" w:rsidR="007E5AD8" w:rsidRDefault="007E5AD8" w:rsidP="007E5AD8">
      <w:pPr>
        <w:rPr>
          <w:rFonts w:ascii="Arial" w:hAnsi="Arial" w:cs="Arial"/>
          <w:sz w:val="22"/>
          <w:szCs w:val="22"/>
          <w:lang w:val="pl-PL"/>
        </w:rPr>
      </w:pPr>
    </w:p>
    <w:p w14:paraId="38ACF2A0" w14:textId="77777777" w:rsidR="007E5AD8" w:rsidRDefault="007E5AD8" w:rsidP="007E5AD8">
      <w:pPr>
        <w:jc w:val="center"/>
        <w:rPr>
          <w:rFonts w:ascii="Arial" w:hAnsi="Arial" w:cs="Arial"/>
          <w:sz w:val="22"/>
          <w:szCs w:val="22"/>
          <w:lang w:val="pl-PL"/>
        </w:rPr>
      </w:pPr>
      <w:r>
        <w:rPr>
          <w:rFonts w:ascii="Arial" w:hAnsi="Arial" w:cs="Arial"/>
          <w:sz w:val="22"/>
          <w:szCs w:val="22"/>
          <w:lang w:val="pl-PL"/>
        </w:rPr>
        <w:t># # #</w:t>
      </w:r>
    </w:p>
    <w:p w14:paraId="5DE4B100" w14:textId="77777777" w:rsidR="007E5AD8" w:rsidRDefault="007E5AD8" w:rsidP="007E5AD8">
      <w:pPr>
        <w:jc w:val="center"/>
        <w:rPr>
          <w:rFonts w:ascii="Arial" w:hAnsi="Arial" w:cs="Arial"/>
          <w:sz w:val="22"/>
          <w:szCs w:val="22"/>
          <w:lang w:val="pl-PL"/>
        </w:rPr>
      </w:pPr>
    </w:p>
    <w:p w14:paraId="296734C7" w14:textId="77777777" w:rsidR="007E5AD8" w:rsidRDefault="007E5AD8" w:rsidP="007E5AD8">
      <w:pPr>
        <w:rPr>
          <w:rFonts w:ascii="Arial" w:hAnsi="Arial" w:cs="Arial"/>
          <w:color w:val="000000" w:themeColor="text1"/>
          <w:szCs w:val="20"/>
          <w:lang w:val="pl-PL"/>
        </w:rPr>
      </w:pPr>
      <w:r>
        <w:rPr>
          <w:rFonts w:ascii="Arial" w:hAnsi="Arial" w:cs="Arial"/>
          <w:color w:val="000000" w:themeColor="text1"/>
          <w:szCs w:val="20"/>
          <w:lang w:val="pl-PL"/>
        </w:rPr>
        <w:t>* Inicjatywa Science Based Targets to współpraca pomiędzy CDP(Carbon Disclosure Project), World Resources Institute, World Wide Fund for Nature i United Nations Global Compact, która pomaga firmom w ustalaniu najistotniejszych celów w zakresie ograniczania emisji.</w:t>
      </w:r>
    </w:p>
    <w:p w14:paraId="77607FB8" w14:textId="77777777" w:rsidR="007E5AD8" w:rsidRDefault="007E5AD8" w:rsidP="007E5AD8">
      <w:pPr>
        <w:rPr>
          <w:rFonts w:ascii="Arial" w:hAnsi="Arial" w:cs="Arial"/>
          <w:sz w:val="22"/>
          <w:szCs w:val="22"/>
          <w:lang w:val="pl-PL"/>
        </w:rPr>
      </w:pPr>
    </w:p>
    <w:p w14:paraId="4C10B658" w14:textId="77777777" w:rsidR="007E5AD8" w:rsidRDefault="007E5AD8" w:rsidP="007E5AD8">
      <w:pPr>
        <w:rPr>
          <w:rFonts w:ascii="Arial" w:hAnsi="Arial" w:cs="Arial"/>
          <w:b/>
          <w:bCs/>
          <w:i/>
          <w:szCs w:val="20"/>
          <w:lang w:val="pl-PL"/>
        </w:rPr>
      </w:pPr>
      <w:r>
        <w:rPr>
          <w:rFonts w:ascii="Arial" w:hAnsi="Arial" w:cs="Arial"/>
          <w:b/>
          <w:bCs/>
          <w:i/>
          <w:szCs w:val="20"/>
          <w:lang w:val="pl-PL"/>
        </w:rPr>
        <w:t>O Ford Motor Company</w:t>
      </w:r>
    </w:p>
    <w:p w14:paraId="38303B97" w14:textId="77777777" w:rsidR="007E5AD8" w:rsidRDefault="007E5AD8" w:rsidP="007E5AD8">
      <w:pPr>
        <w:rPr>
          <w:rFonts w:ascii="Arial" w:hAnsi="Arial" w:cs="Arial"/>
          <w:b/>
          <w:bCs/>
          <w:i/>
          <w:szCs w:val="20"/>
          <w:lang w:val="pl-PL"/>
        </w:rPr>
      </w:pPr>
      <w:r>
        <w:rPr>
          <w:rFonts w:ascii="Arial" w:hAnsi="Arial" w:cs="Arial"/>
          <w:i/>
          <w:szCs w:val="20"/>
          <w:shd w:val="clear" w:color="auto" w:fill="FFFFFF"/>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9" w:history="1">
        <w:r>
          <w:rPr>
            <w:rStyle w:val="Hipercze"/>
            <w:rFonts w:ascii="Arial" w:hAnsi="Arial" w:cs="Arial"/>
            <w:i/>
            <w:iCs/>
            <w:szCs w:val="20"/>
            <w:shd w:val="clear" w:color="auto" w:fill="FFFFFF"/>
            <w:lang w:val="pl-PL"/>
          </w:rPr>
          <w:t>corporate.ford.com</w:t>
        </w:r>
      </w:hyperlink>
      <w:r>
        <w:rPr>
          <w:rFonts w:ascii="Arial" w:hAnsi="Arial" w:cs="Arial"/>
          <w:i/>
          <w:iCs/>
          <w:szCs w:val="20"/>
          <w:shd w:val="clear" w:color="auto" w:fill="FFFFFF"/>
          <w:lang w:val="pl-PL"/>
        </w:rPr>
        <w:t>.</w:t>
      </w:r>
    </w:p>
    <w:p w14:paraId="2D6ADFBB" w14:textId="77777777" w:rsidR="007E5AD8" w:rsidRDefault="007E5AD8" w:rsidP="007E5AD8">
      <w:pPr>
        <w:rPr>
          <w:rFonts w:ascii="Arial" w:hAnsi="Arial" w:cs="Arial"/>
          <w:b/>
          <w:bCs/>
          <w:i/>
          <w:szCs w:val="20"/>
          <w:lang w:val="pl-PL"/>
        </w:rPr>
      </w:pPr>
    </w:p>
    <w:p w14:paraId="7815D488" w14:textId="77777777" w:rsidR="007E5AD8" w:rsidRDefault="007E5AD8" w:rsidP="007E5AD8">
      <w:pPr>
        <w:rPr>
          <w:rFonts w:ascii="Arial" w:hAnsi="Arial" w:cs="Arial"/>
          <w:i/>
          <w:iCs/>
          <w:szCs w:val="20"/>
          <w:lang w:val="pl-PL"/>
        </w:rPr>
      </w:pPr>
      <w:r>
        <w:rPr>
          <w:rFonts w:ascii="Arial" w:hAnsi="Arial" w:cs="Arial"/>
          <w:b/>
          <w:bCs/>
          <w:i/>
          <w:iCs/>
          <w:szCs w:val="20"/>
          <w:lang w:val="pl-PL"/>
        </w:rPr>
        <w:t>Ford of Europe</w:t>
      </w:r>
      <w:r>
        <w:rPr>
          <w:rFonts w:ascii="Arial" w:hAnsi="Arial" w:cs="Arial"/>
          <w:i/>
          <w:iCs/>
          <w:szCs w:val="20"/>
          <w:lang w:val="pl-PL"/>
        </w:rPr>
        <w:t xml:space="preserve"> wytwarza, sprzedaje i serwisuje pojazdy marki Ford na 50 indywidualnych rynkach, zatrudniając około 43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7887702C" w14:textId="77777777" w:rsidR="007E5AD8" w:rsidRDefault="007E5AD8" w:rsidP="007E5AD8">
      <w:pPr>
        <w:autoSpaceDE w:val="0"/>
        <w:autoSpaceDN w:val="0"/>
        <w:adjustRightInd w:val="0"/>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A06906"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9CFA" w14:textId="77777777" w:rsidR="00CD778F" w:rsidRDefault="00CD778F">
      <w:r>
        <w:separator/>
      </w:r>
    </w:p>
  </w:endnote>
  <w:endnote w:type="continuationSeparator" w:id="0">
    <w:p w14:paraId="374F20F9" w14:textId="77777777" w:rsidR="00CD778F" w:rsidRDefault="00CD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charset w:val="00"/>
    <w:family w:val="roman"/>
    <w:pitch w:val="default"/>
  </w:font>
  <w:font w:name="HelveticaNeueLTPro-BdEx">
    <w:altName w:val="Arial"/>
    <w:charset w:val="4D"/>
    <w:family w:val="auto"/>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A06906"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94DC3" w14:textId="77777777" w:rsidR="00CD778F" w:rsidRDefault="00CD778F">
      <w:r>
        <w:separator/>
      </w:r>
    </w:p>
  </w:footnote>
  <w:footnote w:type="continuationSeparator" w:id="0">
    <w:p w14:paraId="0FEE4312" w14:textId="77777777" w:rsidR="00CD778F" w:rsidRDefault="00CD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2F00001B"/>
    <w:multiLevelType w:val="hybridMultilevel"/>
    <w:tmpl w:val="1F001F95"/>
    <w:lvl w:ilvl="0" w:tplc="DFC8ADB2">
      <w:start w:val="1"/>
      <w:numFmt w:val="bullet"/>
      <w:lvlText w:val="·"/>
      <w:lvlJc w:val="left"/>
      <w:pPr>
        <w:ind w:left="720" w:hanging="360"/>
      </w:pPr>
      <w:rPr>
        <w:rFonts w:ascii="Segoe UI" w:eastAsia="Segoe UI" w:hAnsi="Segoe UI" w:cs="Segoe UI"/>
      </w:rPr>
    </w:lvl>
    <w:lvl w:ilvl="1" w:tplc="F1ACD34A">
      <w:start w:val="1"/>
      <w:numFmt w:val="bullet"/>
      <w:lvlText w:val="o"/>
      <w:lvlJc w:val="left"/>
      <w:pPr>
        <w:ind w:left="1440" w:hanging="360"/>
      </w:pPr>
      <w:rPr>
        <w:rFonts w:ascii="Segoe UI" w:eastAsia="Segoe UI" w:hAnsi="Segoe UI" w:cs="Segoe UI"/>
      </w:rPr>
    </w:lvl>
    <w:lvl w:ilvl="2" w:tplc="343431F8">
      <w:start w:val="1"/>
      <w:numFmt w:val="bullet"/>
      <w:lvlText w:val="§"/>
      <w:lvlJc w:val="left"/>
      <w:pPr>
        <w:ind w:left="2160" w:hanging="360"/>
      </w:pPr>
      <w:rPr>
        <w:rFonts w:ascii="Segoe UI" w:eastAsia="Segoe UI" w:hAnsi="Segoe UI" w:cs="Segoe UI"/>
      </w:rPr>
    </w:lvl>
    <w:lvl w:ilvl="3" w:tplc="3C84FCC8">
      <w:start w:val="1"/>
      <w:numFmt w:val="bullet"/>
      <w:lvlText w:val="·"/>
      <w:lvlJc w:val="left"/>
      <w:pPr>
        <w:ind w:left="2880" w:hanging="360"/>
      </w:pPr>
      <w:rPr>
        <w:rFonts w:ascii="Segoe UI" w:eastAsia="Segoe UI" w:hAnsi="Segoe UI" w:cs="Segoe UI"/>
      </w:rPr>
    </w:lvl>
    <w:lvl w:ilvl="4" w:tplc="3146A1D6">
      <w:start w:val="1"/>
      <w:numFmt w:val="bullet"/>
      <w:lvlText w:val="o"/>
      <w:lvlJc w:val="left"/>
      <w:pPr>
        <w:ind w:left="3600" w:hanging="360"/>
      </w:pPr>
      <w:rPr>
        <w:rFonts w:ascii="Segoe UI" w:eastAsia="Segoe UI" w:hAnsi="Segoe UI" w:cs="Segoe UI"/>
      </w:rPr>
    </w:lvl>
    <w:lvl w:ilvl="5" w:tplc="12B401DC">
      <w:start w:val="1"/>
      <w:numFmt w:val="bullet"/>
      <w:lvlText w:val="§"/>
      <w:lvlJc w:val="left"/>
      <w:pPr>
        <w:ind w:left="4320" w:hanging="360"/>
      </w:pPr>
      <w:rPr>
        <w:rFonts w:ascii="Segoe UI" w:eastAsia="Segoe UI" w:hAnsi="Segoe UI" w:cs="Segoe UI"/>
      </w:rPr>
    </w:lvl>
    <w:lvl w:ilvl="6" w:tplc="A5261C74">
      <w:start w:val="1"/>
      <w:numFmt w:val="bullet"/>
      <w:lvlText w:val="·"/>
      <w:lvlJc w:val="left"/>
      <w:pPr>
        <w:ind w:left="5040" w:hanging="360"/>
      </w:pPr>
      <w:rPr>
        <w:rFonts w:ascii="Segoe UI" w:eastAsia="Segoe UI" w:hAnsi="Segoe UI" w:cs="Segoe UI"/>
      </w:rPr>
    </w:lvl>
    <w:lvl w:ilvl="7" w:tplc="FD00B2CC">
      <w:start w:val="1"/>
      <w:numFmt w:val="bullet"/>
      <w:lvlText w:val="o"/>
      <w:lvlJc w:val="left"/>
      <w:pPr>
        <w:ind w:left="5760" w:hanging="360"/>
      </w:pPr>
      <w:rPr>
        <w:rFonts w:ascii="Segoe UI" w:eastAsia="Segoe UI" w:hAnsi="Segoe UI" w:cs="Segoe UI"/>
      </w:rPr>
    </w:lvl>
    <w:lvl w:ilvl="8" w:tplc="B9E2CA70">
      <w:start w:val="1"/>
      <w:numFmt w:val="bullet"/>
      <w:lvlText w:val="§"/>
      <w:lvlJc w:val="left"/>
      <w:pPr>
        <w:ind w:left="6480" w:hanging="360"/>
      </w:pPr>
      <w:rPr>
        <w:rFonts w:ascii="Segoe UI" w:eastAsia="Segoe UI" w:hAnsi="Segoe UI" w:cs="Segoe UI"/>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7DE5C51"/>
    <w:multiLevelType w:val="hybridMultilevel"/>
    <w:tmpl w:val="CCB6F598"/>
    <w:lvl w:ilvl="0" w:tplc="04090001">
      <w:start w:val="1"/>
      <w:numFmt w:val="bullet"/>
      <w:lvlText w:val=""/>
      <w:lvlJc w:val="left"/>
      <w:pPr>
        <w:ind w:left="630" w:hanging="360"/>
      </w:pPr>
      <w:rPr>
        <w:rFonts w:ascii="Symbol" w:hAnsi="Symbol" w:hint="default"/>
      </w:rPr>
    </w:lvl>
    <w:lvl w:ilvl="1" w:tplc="64DCD22A">
      <w:start w:val="1"/>
      <w:numFmt w:val="bullet"/>
      <w:lvlText w:val="o"/>
      <w:lvlJc w:val="left"/>
      <w:pPr>
        <w:ind w:left="1080" w:hanging="360"/>
      </w:pPr>
      <w:rPr>
        <w:rFonts w:ascii="Courier New" w:hAnsi="Courier New" w:cs="Courier New" w:hint="default"/>
        <w:color w:val="auto"/>
      </w:rPr>
    </w:lvl>
    <w:lvl w:ilvl="2" w:tplc="5A3C41E4">
      <w:numFmt w:val="bullet"/>
      <w:lvlText w:val="-"/>
      <w:lvlJc w:val="left"/>
      <w:pPr>
        <w:ind w:left="1800" w:hanging="360"/>
      </w:pPr>
      <w:rPr>
        <w:rFonts w:ascii="Arial" w:eastAsia="Times New Roman"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5434CE"/>
    <w:multiLevelType w:val="hybridMultilevel"/>
    <w:tmpl w:val="22DCC7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2"/>
  </w:num>
  <w:num w:numId="5">
    <w:abstractNumId w:val="26"/>
  </w:num>
  <w:num w:numId="6">
    <w:abstractNumId w:val="10"/>
  </w:num>
  <w:num w:numId="7">
    <w:abstractNumId w:val="18"/>
  </w:num>
  <w:num w:numId="8">
    <w:abstractNumId w:val="15"/>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5"/>
  </w:num>
  <w:num w:numId="18">
    <w:abstractNumId w:val="27"/>
  </w:num>
  <w:num w:numId="19">
    <w:abstractNumId w:val="0"/>
  </w:num>
  <w:num w:numId="20">
    <w:abstractNumId w:val="29"/>
  </w:num>
  <w:num w:numId="21">
    <w:abstractNumId w:val="14"/>
  </w:num>
  <w:num w:numId="22">
    <w:abstractNumId w:val="9"/>
  </w:num>
  <w:num w:numId="23">
    <w:abstractNumId w:val="23"/>
  </w:num>
  <w:num w:numId="24">
    <w:abstractNumId w:val="28"/>
  </w:num>
  <w:num w:numId="25">
    <w:abstractNumId w:val="11"/>
  </w:num>
  <w:num w:numId="26">
    <w:abstractNumId w:val="12"/>
  </w:num>
  <w:num w:numId="27">
    <w:abstractNumId w:val="13"/>
  </w:num>
  <w:num w:numId="28">
    <w:abstractNumId w:val="24"/>
  </w:num>
  <w:num w:numId="29">
    <w:abstractNumId w:val="17"/>
  </w:num>
  <w:num w:numId="3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6310"/>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5FF1"/>
    <w:rsid w:val="00106BA5"/>
    <w:rsid w:val="0010756F"/>
    <w:rsid w:val="00111E3B"/>
    <w:rsid w:val="00123DA9"/>
    <w:rsid w:val="0013097E"/>
    <w:rsid w:val="0013131F"/>
    <w:rsid w:val="00147CCB"/>
    <w:rsid w:val="00153A6D"/>
    <w:rsid w:val="00167CC2"/>
    <w:rsid w:val="00172F7B"/>
    <w:rsid w:val="00186996"/>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436C"/>
    <w:rsid w:val="002F5335"/>
    <w:rsid w:val="003064BB"/>
    <w:rsid w:val="003076E2"/>
    <w:rsid w:val="0030794E"/>
    <w:rsid w:val="0033092B"/>
    <w:rsid w:val="00334066"/>
    <w:rsid w:val="00342ECF"/>
    <w:rsid w:val="0034715C"/>
    <w:rsid w:val="00347D78"/>
    <w:rsid w:val="00354862"/>
    <w:rsid w:val="00356D19"/>
    <w:rsid w:val="00364D2A"/>
    <w:rsid w:val="00367AAA"/>
    <w:rsid w:val="003715AD"/>
    <w:rsid w:val="00372E01"/>
    <w:rsid w:val="00373B0E"/>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0D18"/>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07FE5"/>
    <w:rsid w:val="00610994"/>
    <w:rsid w:val="00615575"/>
    <w:rsid w:val="00617396"/>
    <w:rsid w:val="0062034B"/>
    <w:rsid w:val="0062216E"/>
    <w:rsid w:val="00623246"/>
    <w:rsid w:val="00644C6D"/>
    <w:rsid w:val="006523BF"/>
    <w:rsid w:val="00663631"/>
    <w:rsid w:val="00681E06"/>
    <w:rsid w:val="006A0986"/>
    <w:rsid w:val="006A0F5F"/>
    <w:rsid w:val="006A3D67"/>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26B72"/>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5AD8"/>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30C91"/>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06906"/>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2BED"/>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D778F"/>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339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0065"/>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175143462">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ility.fo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C5CC-6392-46D4-90F7-D54BC2B4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1591</Words>
  <Characters>9551</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11120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Daniel Mirkiewicz</cp:lastModifiedBy>
  <cp:revision>2</cp:revision>
  <cp:lastPrinted>2021-02-12T09:18:00Z</cp:lastPrinted>
  <dcterms:created xsi:type="dcterms:W3CDTF">2021-04-06T08:41:00Z</dcterms:created>
  <dcterms:modified xsi:type="dcterms:W3CDTF">2021-04-06T08:41:00Z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