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FEE" w:rsidRDefault="007173CA">
      <w:pPr>
        <w:rPr>
          <w:rFonts w:ascii="Ford Antenna Medium" w:hAnsi="Ford Antenna Medium" w:cs="Arial"/>
          <w:bCs/>
          <w:sz w:val="40"/>
          <w:szCs w:val="40"/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Nowa opcja przekładni automatycznej w Fordach z układem napędowym </w:t>
      </w:r>
      <w:proofErr w:type="spellStart"/>
      <w:r>
        <w:rPr>
          <w:rFonts w:ascii="Ford Antenna Medium" w:hAnsi="Ford Antenna Medium" w:cs="Arial"/>
          <w:bCs/>
          <w:sz w:val="40"/>
          <w:szCs w:val="40"/>
          <w:lang w:val="pl-PL"/>
        </w:rPr>
        <w:t>EcoBoost</w:t>
      </w:r>
      <w:proofErr w:type="spellEnd"/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 </w:t>
      </w:r>
      <w:proofErr w:type="spellStart"/>
      <w:r>
        <w:rPr>
          <w:rFonts w:ascii="Ford Antenna Medium" w:hAnsi="Ford Antenna Medium" w:cs="Arial"/>
          <w:bCs/>
          <w:sz w:val="40"/>
          <w:szCs w:val="40"/>
          <w:lang w:val="pl-PL"/>
        </w:rPr>
        <w:t>Hybrid</w:t>
      </w:r>
      <w:proofErr w:type="spellEnd"/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 zapewnia radość z jazdy większej liczbie kierowców niż kiedykolwiek wcześniej</w:t>
      </w:r>
    </w:p>
    <w:p w:rsidR="00256FEE" w:rsidRDefault="007173CA">
      <w:pPr>
        <w:rPr>
          <w:rFonts w:ascii="Arial" w:hAnsi="Arial" w:cs="Arial"/>
          <w:b/>
          <w:bCs/>
          <w:sz w:val="22"/>
          <w:szCs w:val="22"/>
          <w:u w:val="single"/>
          <w:lang w:val="pl-PL"/>
        </w:rPr>
      </w:pPr>
      <w:r>
        <w:rPr>
          <w:rFonts w:ascii="Arial" w:hAnsi="Arial" w:cs="Arial"/>
          <w:b/>
          <w:bCs/>
          <w:noProof/>
          <w:sz w:val="22"/>
          <w:szCs w:val="22"/>
          <w:u w:val="single"/>
          <w:lang w:val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41975562">
                <wp:simplePos x="0" y="0"/>
                <wp:positionH relativeFrom="margin">
                  <wp:posOffset>0</wp:posOffset>
                </wp:positionH>
                <wp:positionV relativeFrom="paragraph">
                  <wp:posOffset>13335</wp:posOffset>
                </wp:positionV>
                <wp:extent cx="5972175" cy="14605"/>
                <wp:effectExtent l="0" t="0" r="29210" b="24130"/>
                <wp:wrapNone/>
                <wp:docPr id="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470.15pt,1.6pt" ID="Straight Connector 7" stroked="t" style="position:absolute;flip:y;mso-position-horizontal-relative:margin" wp14:anchorId="41975562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256FEE" w:rsidRDefault="007173CA">
      <w:pPr>
        <w:rPr>
          <w:rFonts w:ascii="Arial" w:hAnsi="Arial" w:cs="Arial"/>
          <w:b/>
          <w:bCs/>
          <w:sz w:val="22"/>
          <w:szCs w:val="22"/>
          <w:u w:val="single"/>
          <w:lang w:val="pl-PL"/>
        </w:rPr>
      </w:pPr>
      <w:r>
        <w:rPr>
          <w:noProof/>
        </w:rPr>
        <w:drawing>
          <wp:inline distT="0" distB="0" distL="0" distR="0">
            <wp:extent cx="5968365" cy="320294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EE" w:rsidRDefault="007173CA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0" w:color="00000A"/>
        </w:pBdr>
        <w:shd w:val="clear" w:color="auto" w:fill="000000" w:themeFill="text1"/>
        <w:tabs>
          <w:tab w:val="left" w:pos="1530"/>
        </w:tabs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</w:pPr>
      <w:bookmarkStart w:id="0" w:name="_Hlk22027420"/>
      <w:bookmarkEnd w:id="0"/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 xml:space="preserve">Puma </w:t>
      </w:r>
      <w:proofErr w:type="spellStart"/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>EcoBoost</w:t>
      </w:r>
      <w:proofErr w:type="spellEnd"/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>Hybrid</w:t>
      </w:r>
      <w:proofErr w:type="spellEnd"/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 xml:space="preserve"> jest teraz </w:t>
      </w:r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>dostępna z sied</w:t>
      </w:r>
      <w:r w:rsidR="004B7487"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>miostopnio</w:t>
      </w:r>
      <w:r>
        <w:rPr>
          <w:rFonts w:ascii="Arial" w:hAnsi="Arial" w:cs="Arial"/>
          <w:bCs/>
          <w:color w:val="F7D286" w:themeColor="background1"/>
          <w:sz w:val="21"/>
          <w:szCs w:val="21"/>
          <w:lang w:val="pl-PL"/>
        </w:rPr>
        <w:t>wą automatyczną skrzynią biegów</w:t>
      </w:r>
    </w:p>
    <w:p w:rsidR="00256FEE" w:rsidRDefault="00256FEE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56FEE" w:rsidRDefault="007173CA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Ford wprowadza nową siedmio</w:t>
      </w:r>
      <w:r w:rsidR="004B7487">
        <w:rPr>
          <w:rFonts w:ascii="Arial" w:hAnsi="Arial" w:cs="Arial"/>
          <w:sz w:val="21"/>
          <w:szCs w:val="21"/>
          <w:lang w:val="pl-PL"/>
        </w:rPr>
        <w:t>stopniową</w:t>
      </w:r>
      <w:r>
        <w:rPr>
          <w:rFonts w:ascii="Arial" w:hAnsi="Arial" w:cs="Arial"/>
          <w:sz w:val="21"/>
          <w:szCs w:val="21"/>
          <w:lang w:val="pl-PL"/>
        </w:rPr>
        <w:t xml:space="preserve"> automatyczną skrzynię biegów do zelektryfikowanych układów napędowych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EcoBoost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Hybrid</w:t>
      </w:r>
      <w:proofErr w:type="spellEnd"/>
      <w:r>
        <w:rPr>
          <w:rFonts w:ascii="Arial" w:hAnsi="Arial" w:cs="Arial"/>
          <w:sz w:val="21"/>
          <w:szCs w:val="21"/>
          <w:lang w:val="pl-PL"/>
        </w:rPr>
        <w:t>, co po raz pierwszy umożliwi kierowcom, którzy chcą cieszyć się automatyczną sk</w:t>
      </w:r>
      <w:r>
        <w:rPr>
          <w:rFonts w:ascii="Arial" w:hAnsi="Arial" w:cs="Arial"/>
          <w:sz w:val="21"/>
          <w:szCs w:val="21"/>
          <w:lang w:val="pl-PL"/>
        </w:rPr>
        <w:t>rzynią biegów, zmniejszenie emisji CO</w:t>
      </w:r>
      <w:r>
        <w:rPr>
          <w:rFonts w:ascii="Arial" w:hAnsi="Arial" w:cs="Arial"/>
          <w:sz w:val="21"/>
          <w:szCs w:val="21"/>
          <w:vertAlign w:val="subscript"/>
          <w:lang w:val="pl-PL"/>
        </w:rPr>
        <w:t>2</w:t>
      </w:r>
      <w:r>
        <w:rPr>
          <w:rFonts w:ascii="Arial" w:hAnsi="Arial" w:cs="Arial"/>
          <w:sz w:val="21"/>
          <w:szCs w:val="21"/>
          <w:lang w:val="pl-PL"/>
        </w:rPr>
        <w:t xml:space="preserve"> i oszczędność paliwa. Zapewni to 48-woltowy system miękkiej hybrydy Forda.</w:t>
      </w:r>
      <w:r>
        <w:rPr>
          <w:rFonts w:ascii="Arial" w:hAnsi="Arial" w:cs="Arial"/>
          <w:sz w:val="21"/>
          <w:szCs w:val="21"/>
          <w:vertAlign w:val="superscript"/>
          <w:lang w:val="pl-PL"/>
        </w:rPr>
        <w:t>1</w:t>
      </w:r>
    </w:p>
    <w:p w:rsidR="00256FEE" w:rsidRDefault="00256FEE">
      <w:pPr>
        <w:rPr>
          <w:rFonts w:ascii="Arial" w:hAnsi="Arial" w:cs="Arial"/>
          <w:sz w:val="21"/>
          <w:szCs w:val="21"/>
          <w:lang w:val="pl-PL"/>
        </w:rPr>
      </w:pPr>
    </w:p>
    <w:p w:rsidR="00256FEE" w:rsidRDefault="007173CA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Siedmio</w:t>
      </w:r>
      <w:r w:rsidR="004B7487">
        <w:rPr>
          <w:rFonts w:ascii="Arial" w:hAnsi="Arial" w:cs="Arial"/>
          <w:sz w:val="21"/>
          <w:szCs w:val="21"/>
          <w:lang w:val="pl-PL"/>
        </w:rPr>
        <w:t>stopni</w:t>
      </w:r>
      <w:r>
        <w:rPr>
          <w:rFonts w:ascii="Arial" w:hAnsi="Arial" w:cs="Arial"/>
          <w:sz w:val="21"/>
          <w:szCs w:val="21"/>
          <w:lang w:val="pl-PL"/>
        </w:rPr>
        <w:t xml:space="preserve">owa skrzynia automatyczna, dostępna w Pumie i Fieście z silnikami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EcoBoost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Hybrid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o pojemności 1,0 litra może sprawić, że </w:t>
      </w:r>
      <w:r>
        <w:rPr>
          <w:rFonts w:ascii="Arial" w:hAnsi="Arial" w:cs="Arial"/>
          <w:sz w:val="21"/>
          <w:szCs w:val="21"/>
          <w:lang w:val="pl-PL"/>
        </w:rPr>
        <w:t>jazda stanie się przyjemniejsza i mniej stresująca – szczególnie w ruchu miejskim Ponadto, szybka i płynna zmiana biegów uzupełnia elektrycznie wspomagane osiągi hybrydowego układu napędowego, co wpływa na poprawę wrażeń z jazdy.</w:t>
      </w:r>
    </w:p>
    <w:p w:rsidR="00256FEE" w:rsidRDefault="00256FEE">
      <w:pPr>
        <w:rPr>
          <w:rFonts w:ascii="Arial" w:hAnsi="Arial" w:cs="Arial"/>
          <w:sz w:val="21"/>
          <w:szCs w:val="21"/>
          <w:lang w:val="pl-PL"/>
        </w:rPr>
      </w:pPr>
    </w:p>
    <w:p w:rsidR="00256FEE" w:rsidRDefault="007173CA">
      <w:pPr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 xml:space="preserve">Układ </w:t>
      </w:r>
      <w:proofErr w:type="spellStart"/>
      <w:r>
        <w:rPr>
          <w:rFonts w:ascii="Arial" w:eastAsia="Times New Roman" w:hAnsi="Arial" w:cs="Arial"/>
          <w:sz w:val="21"/>
          <w:szCs w:val="21"/>
          <w:lang w:val="pl-PL"/>
        </w:rPr>
        <w:t>EcoBoost</w:t>
      </w:r>
      <w:proofErr w:type="spellEnd"/>
      <w:r>
        <w:rPr>
          <w:rFonts w:ascii="Arial" w:eastAsia="Times New Roman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eastAsia="Times New Roman" w:hAnsi="Arial" w:cs="Arial"/>
          <w:sz w:val="21"/>
          <w:szCs w:val="21"/>
          <w:lang w:val="pl-PL"/>
        </w:rPr>
        <w:t>Hybrid</w:t>
      </w:r>
      <w:proofErr w:type="spellEnd"/>
      <w:r>
        <w:rPr>
          <w:rFonts w:ascii="Arial" w:eastAsia="Times New Roman" w:hAnsi="Arial" w:cs="Arial"/>
          <w:sz w:val="21"/>
          <w:szCs w:val="21"/>
          <w:lang w:val="pl-PL"/>
        </w:rPr>
        <w:t xml:space="preserve"> For</w:t>
      </w:r>
      <w:r>
        <w:rPr>
          <w:rFonts w:ascii="Arial" w:eastAsia="Times New Roman" w:hAnsi="Arial" w:cs="Arial"/>
          <w:sz w:val="21"/>
          <w:szCs w:val="21"/>
          <w:lang w:val="pl-PL"/>
        </w:rPr>
        <w:t xml:space="preserve">da wykorzystuje zintegrowany rozrusznik/generator z napędem pasowym (BISG), który umożliwia odzyskiwanie energii, zwykle traconej podczas hamowania i jazdy z wybiegiem, w celu ładowania 48-woltowego akumulatora </w:t>
      </w:r>
      <w:proofErr w:type="spellStart"/>
      <w:r>
        <w:rPr>
          <w:rFonts w:ascii="Arial" w:eastAsia="Times New Roman" w:hAnsi="Arial" w:cs="Arial"/>
          <w:sz w:val="21"/>
          <w:szCs w:val="21"/>
          <w:lang w:val="pl-PL"/>
        </w:rPr>
        <w:t>litowo</w:t>
      </w:r>
      <w:proofErr w:type="spellEnd"/>
      <w:r>
        <w:rPr>
          <w:rFonts w:ascii="Arial" w:eastAsia="Times New Roman" w:hAnsi="Arial" w:cs="Arial"/>
          <w:sz w:val="21"/>
          <w:szCs w:val="21"/>
          <w:lang w:val="pl-PL"/>
        </w:rPr>
        <w:t>-jonowego. BISG działa również jako sil</w:t>
      </w:r>
      <w:r>
        <w:rPr>
          <w:rFonts w:ascii="Arial" w:eastAsia="Times New Roman" w:hAnsi="Arial" w:cs="Arial"/>
          <w:sz w:val="21"/>
          <w:szCs w:val="21"/>
          <w:lang w:val="pl-PL"/>
        </w:rPr>
        <w:t>nik elektryczny, płynnie współpracujący z jednostką spalinową, wykorzystując zmagazynowaną energię do wzmocnienia momentu obrotowego, co w zależności od scenariusza jazdy może obniżyć zużycie paliwa lub podnieść osiągi.</w:t>
      </w:r>
    </w:p>
    <w:p w:rsidR="00256FEE" w:rsidRDefault="00256FEE">
      <w:pPr>
        <w:rPr>
          <w:rFonts w:ascii="Arial" w:hAnsi="Arial" w:cs="Arial"/>
          <w:sz w:val="21"/>
          <w:szCs w:val="21"/>
          <w:lang w:val="pl-PL"/>
        </w:rPr>
      </w:pPr>
    </w:p>
    <w:p w:rsidR="00256FEE" w:rsidRDefault="007173CA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 xml:space="preserve">Uzupełnienie momentu obrotowego </w:t>
      </w:r>
    </w:p>
    <w:p w:rsidR="00A91C5A" w:rsidRDefault="007173CA" w:rsidP="00A91C5A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682D79DD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4605"/>
                <wp:effectExtent l="0" t="0" r="29210" b="24130"/>
                <wp:wrapNone/>
                <wp:docPr id="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05pt" ID="Straight Connector 13" stroked="t" style="position:absolute;flip:y;mso-position-horizontal-relative:margin" wp14:anchorId="682D79DD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A91C5A" w:rsidRDefault="007173CA" w:rsidP="00A91C5A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Uzupełnienie momentu obrotowego z wykorzystaniem silnika elektrycznego BISG ma na celu </w:t>
      </w:r>
    </w:p>
    <w:p w:rsidR="00A91C5A" w:rsidRDefault="007173CA" w:rsidP="00A91C5A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zwiększenie momentu obrotowego nawet o 20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Nm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powyżej poziomu osiąganego przez sam silnik </w:t>
      </w:r>
    </w:p>
    <w:p w:rsidR="00256FEE" w:rsidRPr="00A91C5A" w:rsidRDefault="007173CA" w:rsidP="00A91C5A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lastRenderedPageBreak/>
        <w:t xml:space="preserve">benzynowy, co zapewnia bardziej </w:t>
      </w:r>
      <w:r w:rsidR="004B7487">
        <w:rPr>
          <w:rFonts w:ascii="Arial" w:hAnsi="Arial" w:cs="Arial"/>
          <w:sz w:val="21"/>
          <w:szCs w:val="21"/>
          <w:lang w:val="pl-PL"/>
        </w:rPr>
        <w:t xml:space="preserve">efektywne </w:t>
      </w:r>
      <w:r>
        <w:rPr>
          <w:rFonts w:ascii="Arial" w:hAnsi="Arial" w:cs="Arial"/>
          <w:sz w:val="21"/>
          <w:szCs w:val="21"/>
          <w:lang w:val="pl-PL"/>
        </w:rPr>
        <w:t>przyspieszanie</w:t>
      </w:r>
      <w:r>
        <w:rPr>
          <w:rFonts w:ascii="Arial" w:hAnsi="Arial" w:cs="Arial"/>
          <w:sz w:val="21"/>
          <w:szCs w:val="21"/>
          <w:lang w:val="pl-PL"/>
        </w:rPr>
        <w:t>.</w:t>
      </w:r>
    </w:p>
    <w:p w:rsidR="00256FEE" w:rsidRDefault="007173CA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45720" distB="45720" distL="114300" distR="114300" simplePos="0" relativeHeight="9" behindDoc="0" locked="0" layoutInCell="1" allowOverlap="1" wp14:anchorId="574A73D8">
                <wp:simplePos x="0" y="0"/>
                <wp:positionH relativeFrom="margin">
                  <wp:posOffset>-85725</wp:posOffset>
                </wp:positionH>
                <wp:positionV relativeFrom="paragraph">
                  <wp:posOffset>122555</wp:posOffset>
                </wp:positionV>
                <wp:extent cx="2809240" cy="3781425"/>
                <wp:effectExtent l="0" t="0" r="0" b="9525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56FEE" w:rsidRDefault="007173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W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przypadku Pumy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z 1,0-litrowym silnikiem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EcoBoost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Hybrid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o mocy 125 KM i z siedmi</w:t>
                            </w:r>
                            <w:r w:rsidR="004B7487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ostopni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ową automatyczną skrzynią biegów przyspieszenie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poprawiono o prawie 4 procent w porównaniu z wariantem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niehybrydowym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.</w:t>
                            </w:r>
                          </w:p>
                          <w:p w:rsidR="00256FEE" w:rsidRDefault="00256FEE">
                            <w:pPr>
                              <w:pStyle w:val="Zawartoramki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7173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Puma z 1,0-litrowym silnikiem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EcoBoost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Hybrid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o mocy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155 KM i z siedmio</w:t>
                            </w:r>
                            <w:r w:rsidR="004B748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stopni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ową przekładnią automatyczną przyspiesza od 0-100 km/h w 8,7 sekundy.</w:t>
                            </w:r>
                          </w:p>
                          <w:p w:rsidR="00256FEE" w:rsidRDefault="00256FEE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7173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W trybie jazdy Sport automatyczna skrzynia biegów w modelu Puma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EcoBoost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Hybrid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utrzymuje niższe biegi celem uzyskania bardziej sportowych reakcji.</w:t>
                            </w:r>
                          </w:p>
                          <w:p w:rsidR="00256FEE" w:rsidRDefault="00256FEE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7173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Redukcja o tr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zy biegi umożliwia szybsze wyprzedzanie, gdy kierowca wciskając pedał gazu domaga się maksymalnego przyspieszenia.</w:t>
                            </w:r>
                          </w:p>
                          <w:p w:rsidR="00256FEE" w:rsidRDefault="00256FEE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7173C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Siedmiobiegowa automatyczna skrzynia biegów oferuje też ręczny wybór przełożeń, a w modelach Puma ST-Line X i ST-Line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Vignale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- sportową zmi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anę biegów za pomocą łopatek umieszczonych za kierownicą.</w:t>
                            </w:r>
                          </w:p>
                          <w:p w:rsidR="00256FEE" w:rsidRPr="00A91C5A" w:rsidRDefault="00256FEE">
                            <w:pPr>
                              <w:pStyle w:val="ListParagraph"/>
                              <w:ind w:left="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A73D8" id="Text Box 2" o:spid="_x0000_s1026" style="position:absolute;margin-left:-6.75pt;margin-top:9.65pt;width:221.2pt;height:297.75pt;z-index:9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" stroked="f" strokeweight=".26mm">
                <v:textbox>
                  <w:txbxContent>
                    <w:p w:rsidR="00256FEE" w:rsidRDefault="007173C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W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przypadku Pumy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z 1,0-litrowym silnikiem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EcoBoost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Hybrid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o mocy 125 KM i z siedmi</w:t>
                      </w:r>
                      <w:r w:rsidR="004B7487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ostopni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ową automatyczną skrzynią biegów przyspieszenie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poprawiono o prawie 4 procent w porównaniu z wariantem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niehybrydowym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.</w:t>
                      </w:r>
                    </w:p>
                    <w:p w:rsidR="00256FEE" w:rsidRDefault="00256FEE">
                      <w:pPr>
                        <w:pStyle w:val="Zawartoramki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7173C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Puma z 1,0-litrowym silnikiem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EcoBoost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Hybrid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o mocy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155 KM i z siedmio</w:t>
                      </w:r>
                      <w:r w:rsidR="004B7487"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stopni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ową przekładnią automatyczną przyspiesza od 0-100 km/h w 8,7 sekundy.</w:t>
                      </w:r>
                    </w:p>
                    <w:p w:rsidR="00256FEE" w:rsidRDefault="00256FEE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7173C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W trybie jazdy Sport automatyczna skrzynia biegów w modelu Puma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EcoBoost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Hybrid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utrzymuje niższe biegi celem uzyskania bardziej sportowych reakcji.</w:t>
                      </w:r>
                    </w:p>
                    <w:p w:rsidR="00256FEE" w:rsidRDefault="00256FEE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7173C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Redukcja o tr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zy biegi umożliwia szybsze wyprzedzanie, gdy kierowca wciskając pedał gazu domaga się maksymalnego przyspieszenia.</w:t>
                      </w:r>
                    </w:p>
                    <w:p w:rsidR="00256FEE" w:rsidRDefault="00256FEE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7173C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Siedmiobiegowa automatyczna skrzynia biegów oferuje też ręczny wybór przełożeń, a w modelach Puma ST-Line X i ST-Line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Vignale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- sportową zmi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anę biegów za pomocą łopatek umieszczonych za kierownicą.</w:t>
                      </w:r>
                    </w:p>
                    <w:p w:rsidR="00256FEE" w:rsidRPr="00A91C5A" w:rsidRDefault="00256FEE">
                      <w:pPr>
                        <w:pStyle w:val="ListParagraph"/>
                        <w:ind w:left="0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256FEE" w:rsidRDefault="00256FEE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56FEE" w:rsidRDefault="007173CA">
      <w:pPr>
        <w:pStyle w:val="BodyText2"/>
        <w:spacing w:line="240" w:lineRule="auto"/>
        <w:rPr>
          <w:rFonts w:ascii="Arial" w:hAnsi="Arial" w:cs="Arial"/>
          <w:sz w:val="21"/>
          <w:szCs w:val="21"/>
          <w:shd w:val="clear" w:color="auto" w:fill="00FF00"/>
          <w:lang w:val="pl-PL"/>
        </w:rPr>
      </w:pPr>
      <w:r>
        <w:rPr>
          <w:noProof/>
        </w:rPr>
        <w:drawing>
          <wp:inline distT="0" distB="0" distL="0" distR="0">
            <wp:extent cx="3067050" cy="3067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EE" w:rsidRDefault="00256FEE">
      <w:pPr>
        <w:rPr>
          <w:rFonts w:ascii="Arial" w:eastAsia="Times New Roman" w:hAnsi="Arial" w:cs="Arial"/>
          <w:sz w:val="21"/>
          <w:szCs w:val="21"/>
          <w:shd w:val="clear" w:color="auto" w:fill="00FF00"/>
          <w:lang w:val="pl-PL"/>
        </w:rPr>
      </w:pPr>
    </w:p>
    <w:p w:rsidR="00256FEE" w:rsidRDefault="00256FEE">
      <w:pPr>
        <w:rPr>
          <w:rFonts w:ascii="Arial" w:eastAsia="Times New Roman" w:hAnsi="Arial" w:cs="Arial"/>
          <w:sz w:val="21"/>
          <w:szCs w:val="21"/>
          <w:lang w:val="pl-PL"/>
        </w:rPr>
      </w:pPr>
    </w:p>
    <w:p w:rsidR="00256FEE" w:rsidRDefault="00256FEE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4B7487" w:rsidRDefault="004B7487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256FEE" w:rsidRDefault="004B7487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Zwiększanie</w:t>
      </w:r>
      <w:r w:rsidR="007173CA">
        <w:rPr>
          <w:rFonts w:ascii="Arial" w:hAnsi="Arial" w:cs="Arial"/>
          <w:b/>
          <w:sz w:val="21"/>
          <w:szCs w:val="21"/>
          <w:lang w:val="pl-PL"/>
        </w:rPr>
        <w:t xml:space="preserve"> momentu obrotowego </w:t>
      </w:r>
    </w:p>
    <w:p w:rsidR="00256FEE" w:rsidRDefault="007173CA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5F1DECB0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4605"/>
                <wp:effectExtent l="0" t="0" r="29210" b="24130"/>
                <wp:wrapNone/>
                <wp:docPr id="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05pt" ID="Straight Connector 9" stroked="t" style="position:absolute;flip:y;mso-position-horizontal-relative:margin" wp14:anchorId="5F1DECB0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256FEE" w:rsidRDefault="004B7487">
      <w:pPr>
        <w:pStyle w:val="ListParagraph"/>
        <w:ind w:left="0"/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Zwiększanie </w:t>
      </w:r>
      <w:r w:rsidR="007173CA">
        <w:rPr>
          <w:rFonts w:ascii="Arial" w:hAnsi="Arial" w:cs="Arial"/>
          <w:sz w:val="21"/>
          <w:szCs w:val="21"/>
          <w:lang w:val="pl-PL"/>
        </w:rPr>
        <w:t xml:space="preserve">momentu obrotowego z wykorzystaniem silnika elektrycznego BISG oznacza, że system dostarcza do 24 </w:t>
      </w:r>
      <w:proofErr w:type="spellStart"/>
      <w:r w:rsidR="007173CA">
        <w:rPr>
          <w:rFonts w:ascii="Arial" w:hAnsi="Arial" w:cs="Arial"/>
          <w:sz w:val="21"/>
          <w:szCs w:val="21"/>
          <w:lang w:val="pl-PL"/>
        </w:rPr>
        <w:t>Nm</w:t>
      </w:r>
      <w:proofErr w:type="spellEnd"/>
      <w:r w:rsidR="007173CA">
        <w:rPr>
          <w:rFonts w:ascii="Arial" w:hAnsi="Arial" w:cs="Arial"/>
          <w:sz w:val="21"/>
          <w:szCs w:val="21"/>
          <w:lang w:val="pl-PL"/>
        </w:rPr>
        <w:t xml:space="preserve"> momentu obrotowego, zmniejszając obciążenie silnika benzynowego i zużycie paliwa. </w:t>
      </w:r>
      <w:r w:rsidR="007173CA">
        <w:rPr>
          <w:rFonts w:ascii="Arial" w:eastAsia="Times New Roman" w:hAnsi="Arial" w:cs="Arial"/>
          <w:sz w:val="21"/>
          <w:szCs w:val="21"/>
          <w:lang w:val="pl-PL"/>
        </w:rPr>
        <w:t>Kombinacja siedmio</w:t>
      </w:r>
      <w:r>
        <w:rPr>
          <w:rFonts w:ascii="Arial" w:eastAsia="Times New Roman" w:hAnsi="Arial" w:cs="Arial"/>
          <w:sz w:val="21"/>
          <w:szCs w:val="21"/>
          <w:lang w:val="pl-PL"/>
        </w:rPr>
        <w:t>stopni</w:t>
      </w:r>
      <w:r w:rsidR="007173CA">
        <w:rPr>
          <w:rFonts w:ascii="Arial" w:eastAsia="Times New Roman" w:hAnsi="Arial" w:cs="Arial"/>
          <w:sz w:val="21"/>
          <w:szCs w:val="21"/>
          <w:lang w:val="pl-PL"/>
        </w:rPr>
        <w:t>owej automatycznej skrzyni biegów i sys</w:t>
      </w:r>
      <w:r w:rsidR="007173CA">
        <w:rPr>
          <w:rFonts w:ascii="Arial" w:eastAsia="Times New Roman" w:hAnsi="Arial" w:cs="Arial"/>
          <w:sz w:val="21"/>
          <w:szCs w:val="21"/>
          <w:lang w:val="pl-PL"/>
        </w:rPr>
        <w:t xml:space="preserve">temu hybrydowego </w:t>
      </w:r>
      <w:proofErr w:type="spellStart"/>
      <w:r w:rsidR="007173CA">
        <w:rPr>
          <w:rFonts w:ascii="Arial" w:eastAsia="Times New Roman" w:hAnsi="Arial" w:cs="Arial"/>
          <w:sz w:val="21"/>
          <w:szCs w:val="21"/>
          <w:lang w:val="pl-PL"/>
        </w:rPr>
        <w:t>EcoBoost</w:t>
      </w:r>
      <w:proofErr w:type="spellEnd"/>
      <w:r w:rsidR="007173CA">
        <w:rPr>
          <w:rFonts w:ascii="Arial" w:eastAsia="Times New Roman" w:hAnsi="Arial" w:cs="Arial"/>
          <w:sz w:val="21"/>
          <w:szCs w:val="21"/>
          <w:lang w:val="pl-PL"/>
        </w:rPr>
        <w:t xml:space="preserve"> </w:t>
      </w:r>
      <w:proofErr w:type="spellStart"/>
      <w:r w:rsidR="007173CA">
        <w:rPr>
          <w:rFonts w:ascii="Arial" w:eastAsia="Times New Roman" w:hAnsi="Arial" w:cs="Arial"/>
          <w:sz w:val="21"/>
          <w:szCs w:val="21"/>
          <w:lang w:val="pl-PL"/>
        </w:rPr>
        <w:t>Hybrid</w:t>
      </w:r>
      <w:proofErr w:type="spellEnd"/>
      <w:r w:rsidR="007173CA">
        <w:rPr>
          <w:rFonts w:ascii="Arial" w:eastAsia="Times New Roman" w:hAnsi="Arial" w:cs="Arial"/>
          <w:sz w:val="21"/>
          <w:szCs w:val="21"/>
          <w:lang w:val="pl-PL"/>
        </w:rPr>
        <w:t xml:space="preserve"> jest szczególnie dobrze przystosowana do jazdy miejskiej, gdzie częste zatrzymywanie się pozwala na regularne gromadzenie i ponowne wykorzystywanie energii. </w:t>
      </w:r>
    </w:p>
    <w:p w:rsidR="00256FEE" w:rsidRDefault="007173CA">
      <w:pPr>
        <w:pStyle w:val="ListParagraph"/>
        <w:ind w:left="0"/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45720" distB="45720" distL="114300" distR="114300" simplePos="0" relativeHeight="12" behindDoc="0" locked="0" layoutInCell="1" allowOverlap="1" wp14:anchorId="1CBEE0C7">
                <wp:simplePos x="0" y="0"/>
                <wp:positionH relativeFrom="margin">
                  <wp:posOffset>-85725</wp:posOffset>
                </wp:positionH>
                <wp:positionV relativeFrom="paragraph">
                  <wp:posOffset>90805</wp:posOffset>
                </wp:positionV>
                <wp:extent cx="2999740" cy="2581275"/>
                <wp:effectExtent l="0" t="0" r="0" b="9525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56FEE" w:rsidRDefault="007173C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W modelach Puma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EcoBoost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Hybrid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i Fiesta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EcoBoost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Hybrid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z sie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dmio</w:t>
                            </w:r>
                            <w:r w:rsidR="004B748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stopni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ową automatyczną skrzynią biegów spodziewane jest obniżenie emisji CO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vertAlign w:val="subscript"/>
                                <w:lang w:val="pl-P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nawet o ponad 5 procent w porównaniu z 1,0-litrowymi odpowiednikami benzynowymi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EcoBoost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(przy pomiarze w cyklu WLTP).</w:t>
                            </w:r>
                          </w:p>
                          <w:p w:rsidR="00256FEE" w:rsidRDefault="00256FEE">
                            <w:pPr>
                              <w:pStyle w:val="Zawartoramki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7173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contextualSpacing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Siedmio</w:t>
                            </w:r>
                            <w:r w:rsidR="004B748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stopni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owa automatyczna skrzynia biegów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pozwala na utrzymanie wspomaganego elektrycznie silnika benzynowego hybrydowego układu napędowego na optymalnych obrotach w celu zapewnienia maksymalnej sprawności spalania.</w:t>
                            </w:r>
                          </w:p>
                          <w:p w:rsidR="00256FEE" w:rsidRPr="00A91C5A" w:rsidRDefault="00256FEE">
                            <w:pPr>
                              <w:pStyle w:val="ListParagraph"/>
                              <w:ind w:left="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E0C7" id="_x0000_s1027" style="position:absolute;margin-left:-6.75pt;margin-top:7.15pt;width:236.2pt;height:203.25pt;z-index:12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" stroked="f" strokeweight=".26mm">
                <v:textbox>
                  <w:txbxContent>
                    <w:p w:rsidR="00256FEE" w:rsidRDefault="007173C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W modelach Puma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EcoBoost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Hybrid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i Fiesta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EcoBoost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Hybrid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z sie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dmio</w:t>
                      </w:r>
                      <w:r w:rsidR="004B7487"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stopni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ową automatyczną skrzynią biegów spodziewane jest obniżenie emisji CO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vertAlign w:val="subscript"/>
                          <w:lang w:val="pl-PL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nawet o ponad 5 procent w porównaniu z 1,0-litrowymi odpowiednikami benzynowymi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EcoBoost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(przy pomiarze w cyklu WLTP).</w:t>
                      </w:r>
                    </w:p>
                    <w:p w:rsidR="00256FEE" w:rsidRDefault="00256FEE">
                      <w:pPr>
                        <w:pStyle w:val="Zawartoramki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7173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contextualSpacing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Siedmio</w:t>
                      </w:r>
                      <w:r w:rsidR="004B7487"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stopni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owa automatyczna skrzynia biegów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pozwala na utrzymanie wspomaganego elektrycznie silnika benzynowego hybrydowego układu napędowego na optymalnych obrotach w celu zapewnienia maksymalnej sprawności spalania.</w:t>
                      </w:r>
                    </w:p>
                    <w:p w:rsidR="00256FEE" w:rsidRPr="00A91C5A" w:rsidRDefault="00256FEE">
                      <w:pPr>
                        <w:pStyle w:val="ListParagraph"/>
                        <w:ind w:left="0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256FEE" w:rsidRDefault="007173CA">
      <w:pPr>
        <w:rPr>
          <w:rFonts w:ascii="Arial" w:hAnsi="Arial" w:cs="Arial"/>
          <w:sz w:val="21"/>
          <w:szCs w:val="21"/>
          <w:lang w:val="pl-PL"/>
        </w:rPr>
      </w:pPr>
      <w:r>
        <w:rPr>
          <w:noProof/>
        </w:rPr>
        <w:drawing>
          <wp:inline distT="0" distB="0" distL="0" distR="0">
            <wp:extent cx="2755900" cy="1838325"/>
            <wp:effectExtent l="0" t="0" r="0" b="0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EE" w:rsidRDefault="00256FEE">
      <w:pPr>
        <w:pStyle w:val="ListParagraph"/>
        <w:ind w:left="0"/>
        <w:rPr>
          <w:rFonts w:ascii="Arial" w:eastAsia="Times New Roman" w:hAnsi="Arial" w:cs="Arial"/>
          <w:sz w:val="21"/>
          <w:szCs w:val="21"/>
          <w:lang w:val="pl-PL"/>
        </w:rPr>
      </w:pPr>
    </w:p>
    <w:p w:rsidR="00256FEE" w:rsidRDefault="00256FEE">
      <w:pPr>
        <w:rPr>
          <w:rFonts w:ascii="Arial" w:eastAsia="Times New Roman" w:hAnsi="Arial" w:cs="Arial"/>
          <w:b/>
          <w:sz w:val="21"/>
          <w:szCs w:val="21"/>
          <w:lang w:val="pl-PL"/>
        </w:rPr>
      </w:pPr>
    </w:p>
    <w:p w:rsidR="004B7487" w:rsidRDefault="004B7487">
      <w:pPr>
        <w:rPr>
          <w:rFonts w:ascii="Arial" w:eastAsia="Times New Roman" w:hAnsi="Arial" w:cs="Arial"/>
          <w:b/>
          <w:sz w:val="21"/>
          <w:szCs w:val="21"/>
          <w:lang w:val="pl-PL"/>
        </w:rPr>
      </w:pPr>
    </w:p>
    <w:p w:rsidR="004B7487" w:rsidRDefault="004B7487">
      <w:pPr>
        <w:rPr>
          <w:rFonts w:ascii="Arial" w:eastAsia="Times New Roman" w:hAnsi="Arial" w:cs="Arial"/>
          <w:b/>
          <w:sz w:val="21"/>
          <w:szCs w:val="21"/>
          <w:lang w:val="pl-PL"/>
        </w:rPr>
      </w:pPr>
    </w:p>
    <w:p w:rsidR="004B7487" w:rsidRDefault="004B7487">
      <w:pPr>
        <w:rPr>
          <w:rFonts w:ascii="Arial" w:eastAsia="Times New Roman" w:hAnsi="Arial" w:cs="Arial"/>
          <w:b/>
          <w:sz w:val="21"/>
          <w:szCs w:val="21"/>
          <w:lang w:val="pl-PL"/>
        </w:rPr>
      </w:pPr>
    </w:p>
    <w:p w:rsidR="004B7487" w:rsidRDefault="004B7487">
      <w:pPr>
        <w:rPr>
          <w:rFonts w:ascii="Arial" w:eastAsia="Times New Roman" w:hAnsi="Arial" w:cs="Arial"/>
          <w:b/>
          <w:sz w:val="21"/>
          <w:szCs w:val="21"/>
          <w:lang w:val="pl-PL"/>
        </w:rPr>
      </w:pPr>
    </w:p>
    <w:p w:rsidR="004B7487" w:rsidRDefault="004B7487">
      <w:pPr>
        <w:rPr>
          <w:rFonts w:ascii="Arial" w:eastAsia="Times New Roman" w:hAnsi="Arial" w:cs="Arial"/>
          <w:b/>
          <w:sz w:val="21"/>
          <w:szCs w:val="21"/>
          <w:lang w:val="pl-PL"/>
        </w:rPr>
      </w:pPr>
    </w:p>
    <w:p w:rsidR="00256FEE" w:rsidRDefault="007173CA">
      <w:pPr>
        <w:rPr>
          <w:rFonts w:ascii="Arial" w:eastAsia="Times New Roman" w:hAnsi="Arial" w:cs="Arial"/>
          <w:b/>
          <w:sz w:val="21"/>
          <w:szCs w:val="21"/>
          <w:lang w:val="pl-PL"/>
        </w:rPr>
      </w:pPr>
      <w:bookmarkStart w:id="1" w:name="_Hlk64536843"/>
      <w:r>
        <w:rPr>
          <w:rFonts w:ascii="Arial" w:eastAsia="Times New Roman" w:hAnsi="Arial" w:cs="Arial"/>
          <w:b/>
          <w:sz w:val="21"/>
          <w:szCs w:val="21"/>
          <w:lang w:val="pl-PL"/>
        </w:rPr>
        <w:lastRenderedPageBreak/>
        <w:t>Wprowadzenie przekładni automatycznej</w:t>
      </w:r>
    </w:p>
    <w:bookmarkEnd w:id="1"/>
    <w:p w:rsidR="00256FEE" w:rsidRDefault="007173CA">
      <w:pPr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3F24A32F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1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4" stroked="t" style="position:absolute;flip:y;mso-position-horizontal-relative:margin" wp14:anchorId="3F24A32F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256FEE" w:rsidRDefault="007173CA">
      <w:pPr>
        <w:contextualSpacing/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 xml:space="preserve">Połączenie </w:t>
      </w:r>
      <w:r>
        <w:rPr>
          <w:rFonts w:ascii="Arial" w:eastAsia="Times New Roman" w:hAnsi="Arial" w:cs="Arial"/>
          <w:sz w:val="21"/>
          <w:szCs w:val="21"/>
          <w:lang w:val="pl-PL"/>
        </w:rPr>
        <w:t>dwusprzęgłowej skrzyni biegów z hybrydowym układem napędowym zapewnia kierowcom zalety obu technologii, a także zwiększa dostępność paliwooszczędnych hybrydowych układów napędowych dla osób, które chcą korzystać z automatycznych skrzyń biegów.</w:t>
      </w:r>
    </w:p>
    <w:p w:rsidR="00256FEE" w:rsidRDefault="00256FEE">
      <w:pPr>
        <w:rPr>
          <w:rFonts w:ascii="Arial" w:hAnsi="Arial" w:cs="Arial"/>
          <w:b/>
          <w:color w:val="000000"/>
          <w:sz w:val="21"/>
          <w:szCs w:val="21"/>
          <w:u w:color="000000"/>
          <w:lang w:val="pl-PL"/>
        </w:rPr>
      </w:pPr>
    </w:p>
    <w:p w:rsidR="00256FEE" w:rsidRPr="004B7487" w:rsidRDefault="007173CA">
      <w:pPr>
        <w:rPr>
          <w:rFonts w:ascii="Arial" w:eastAsia="Times New Roman" w:hAnsi="Arial" w:cs="Arial"/>
          <w:b/>
          <w:sz w:val="21"/>
          <w:szCs w:val="21"/>
          <w:lang w:val="pl-PL"/>
        </w:rPr>
      </w:pPr>
      <w:r w:rsidRPr="004B7487">
        <w:rPr>
          <w:rFonts w:ascii="Arial" w:eastAsia="Times New Roman" w:hAnsi="Arial" w:cs="Arial"/>
          <w:b/>
          <w:sz w:val="21"/>
          <w:szCs w:val="21"/>
          <w:lang w:val="pl-PL"/>
        </w:rPr>
        <w:t>Znaczeni</w:t>
      </w:r>
      <w:r w:rsidRPr="004B7487">
        <w:rPr>
          <w:rFonts w:ascii="Arial" w:eastAsia="Times New Roman" w:hAnsi="Arial" w:cs="Arial"/>
          <w:b/>
          <w:sz w:val="21"/>
          <w:szCs w:val="21"/>
          <w:lang w:val="pl-PL"/>
        </w:rPr>
        <w:t>e przekładni automatycznej</w:t>
      </w:r>
    </w:p>
    <w:p w:rsidR="00256FEE" w:rsidRDefault="004B7487">
      <w:pPr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B6B44" wp14:editId="3DFED9C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2175" cy="15240"/>
                <wp:effectExtent l="0" t="0" r="29210" b="24130"/>
                <wp:wrapNone/>
                <wp:docPr id="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F3EBE" id="Straight Connector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70.2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" strokeweight=".26mm">
                <w10:wrap anchorx="margin"/>
              </v:line>
            </w:pict>
          </mc:Fallback>
        </mc:AlternateContent>
      </w:r>
    </w:p>
    <w:p w:rsidR="00256FEE" w:rsidRDefault="007173CA">
      <w:pPr>
        <w:pStyle w:val="ListParagraph"/>
        <w:numPr>
          <w:ilvl w:val="0"/>
          <w:numId w:val="5"/>
        </w:numPr>
        <w:ind w:left="360"/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>Dwusprzęgłowa architektura siedmio</w:t>
      </w:r>
      <w:r w:rsidR="004B7487">
        <w:rPr>
          <w:rFonts w:ascii="Arial" w:eastAsia="Times New Roman" w:hAnsi="Arial" w:cs="Arial"/>
          <w:sz w:val="21"/>
          <w:szCs w:val="21"/>
          <w:lang w:val="pl-PL"/>
        </w:rPr>
        <w:t>stopni</w:t>
      </w:r>
      <w:r>
        <w:rPr>
          <w:rFonts w:ascii="Arial" w:eastAsia="Times New Roman" w:hAnsi="Arial" w:cs="Arial"/>
          <w:sz w:val="21"/>
          <w:szCs w:val="21"/>
          <w:lang w:val="pl-PL"/>
        </w:rPr>
        <w:t>owej przekładni automatycznej zapewnia płynne przyspieszanie i łagodną zmianę biegów.</w:t>
      </w:r>
    </w:p>
    <w:p w:rsidR="00256FEE" w:rsidRDefault="00256FEE">
      <w:pPr>
        <w:ind w:left="360" w:hanging="720"/>
        <w:rPr>
          <w:rFonts w:ascii="Arial" w:eastAsia="Times New Roman" w:hAnsi="Arial" w:cs="Arial"/>
          <w:sz w:val="21"/>
          <w:szCs w:val="21"/>
          <w:lang w:val="pl-PL"/>
        </w:rPr>
      </w:pPr>
    </w:p>
    <w:p w:rsidR="00256FEE" w:rsidRDefault="007173CA">
      <w:pPr>
        <w:pStyle w:val="ListParagraph"/>
        <w:numPr>
          <w:ilvl w:val="0"/>
          <w:numId w:val="5"/>
        </w:numPr>
        <w:ind w:left="360"/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>Automatyczna skrzynia biegów może być szczególnie przydatna dla kierowców o ograniczonej sprawności ruc</w:t>
      </w:r>
      <w:r>
        <w:rPr>
          <w:rFonts w:ascii="Arial" w:eastAsia="Times New Roman" w:hAnsi="Arial" w:cs="Arial"/>
          <w:sz w:val="21"/>
          <w:szCs w:val="21"/>
          <w:lang w:val="pl-PL"/>
        </w:rPr>
        <w:t>howej</w:t>
      </w:r>
    </w:p>
    <w:p w:rsidR="00256FEE" w:rsidRDefault="00256FEE">
      <w:pPr>
        <w:ind w:left="360" w:hanging="720"/>
        <w:rPr>
          <w:rFonts w:ascii="Arial" w:eastAsia="Times New Roman" w:hAnsi="Arial" w:cs="Arial"/>
          <w:sz w:val="21"/>
          <w:szCs w:val="21"/>
          <w:lang w:val="pl-PL"/>
        </w:rPr>
      </w:pPr>
    </w:p>
    <w:p w:rsidR="00256FEE" w:rsidRDefault="007173CA">
      <w:pPr>
        <w:pStyle w:val="ListParagraph"/>
        <w:numPr>
          <w:ilvl w:val="0"/>
          <w:numId w:val="5"/>
        </w:numPr>
        <w:ind w:left="360"/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>Obsługa dwóch pedałów wymaga mniejszej liczby czynności wykonywanych przez kierowcę, szczególnie w warunkach jazdy miejskiej</w:t>
      </w:r>
    </w:p>
    <w:p w:rsidR="00256FEE" w:rsidRDefault="00256FEE">
      <w:pPr>
        <w:rPr>
          <w:rFonts w:ascii="Arial" w:eastAsia="Times New Roman" w:hAnsi="Arial" w:cs="Arial"/>
          <w:sz w:val="21"/>
          <w:szCs w:val="21"/>
          <w:lang w:val="pl-PL"/>
        </w:rPr>
      </w:pPr>
      <w:bookmarkStart w:id="2" w:name="_Hlk60917910"/>
      <w:bookmarkEnd w:id="2"/>
    </w:p>
    <w:p w:rsidR="00256FEE" w:rsidRDefault="007173CA">
      <w:pPr>
        <w:rPr>
          <w:rFonts w:ascii="Arial" w:eastAsia="Times New Roman" w:hAnsi="Arial" w:cs="Arial"/>
          <w:b/>
          <w:sz w:val="21"/>
          <w:szCs w:val="21"/>
          <w:lang w:val="pl-PL"/>
        </w:rPr>
      </w:pPr>
      <w:r>
        <w:rPr>
          <w:rFonts w:ascii="Arial" w:eastAsia="Times New Roman" w:hAnsi="Arial" w:cs="Arial"/>
          <w:b/>
          <w:sz w:val="21"/>
          <w:szCs w:val="21"/>
          <w:lang w:val="pl-PL"/>
        </w:rPr>
        <w:t>Elektryfikacja linii modelowej</w:t>
      </w:r>
    </w:p>
    <w:p w:rsidR="00256FEE" w:rsidRDefault="007173CA">
      <w:pPr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21B0B68C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1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8" stroked="t" style="position:absolute;flip:y;mso-position-horizontal-relative:margin" wp14:anchorId="21B0B68C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256FEE" w:rsidRDefault="007173CA">
      <w:pPr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noProof/>
        </w:rPr>
        <w:drawing>
          <wp:inline distT="0" distB="0" distL="0" distR="0">
            <wp:extent cx="3272790" cy="2314575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7" behindDoc="0" locked="0" layoutInCell="1" allowOverlap="1" wp14:anchorId="302D7859">
                <wp:simplePos x="0" y="0"/>
                <wp:positionH relativeFrom="margin">
                  <wp:posOffset>-104775</wp:posOffset>
                </wp:positionH>
                <wp:positionV relativeFrom="paragraph">
                  <wp:posOffset>64770</wp:posOffset>
                </wp:positionV>
                <wp:extent cx="2458085" cy="2229485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360" cy="222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56FEE" w:rsidRDefault="00256FEE">
                            <w:pPr>
                              <w:pStyle w:val="Zawartoramki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256FEE">
                            <w:pPr>
                              <w:pStyle w:val="Zawartoramki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256FEE">
                            <w:pPr>
                              <w:pStyle w:val="Zawartoramki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256FEE">
                            <w:pPr>
                              <w:pStyle w:val="Zawartoramki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256FEE">
                            <w:pPr>
                              <w:pStyle w:val="Zawartoramki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Default="007173CA">
                            <w:pPr>
                              <w:pStyle w:val="Zawartoramki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Ford Puma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EcoBoost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Hybrid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i Fiesta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EcoBoost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Hybrid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, to dwa z 17 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  <w:t>zelektryfikowanych pojazdów, które Ford przedstawi europejskim klientom do końca tego roku.</w:t>
                            </w:r>
                          </w:p>
                          <w:p w:rsidR="00256FEE" w:rsidRDefault="00256FEE">
                            <w:pPr>
                              <w:pStyle w:val="Zawartoramki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:rsidR="00256FEE" w:rsidRPr="00A91C5A" w:rsidRDefault="00256FEE">
                            <w:pPr>
                              <w:pStyle w:val="Zawartoramki"/>
                              <w:rPr>
                                <w:lang w:val="pl-PL"/>
                              </w:rPr>
                            </w:pPr>
                          </w:p>
                          <w:p w:rsidR="00256FEE" w:rsidRPr="00A91C5A" w:rsidRDefault="00256FEE">
                            <w:pPr>
                              <w:pStyle w:val="Zawartoramki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D7859" id="_x0000_s1028" style="position:absolute;margin-left:-8.25pt;margin-top:5.1pt;width:193.55pt;height:175.55pt;z-index:7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" stroked="f" strokeweight=".26mm">
                <v:textbox>
                  <w:txbxContent>
                    <w:p w:rsidR="00256FEE" w:rsidRDefault="00256FEE">
                      <w:pPr>
                        <w:pStyle w:val="Zawartoramki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256FEE">
                      <w:pPr>
                        <w:pStyle w:val="Zawartoramki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256FEE">
                      <w:pPr>
                        <w:pStyle w:val="Zawartoramki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256FEE">
                      <w:pPr>
                        <w:pStyle w:val="Zawartoramki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256FEE">
                      <w:pPr>
                        <w:pStyle w:val="Zawartoramki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Default="007173CA">
                      <w:pPr>
                        <w:pStyle w:val="Zawartoramki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Ford Puma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EcoBoost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Hybrid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i Fiesta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EcoBoost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Hybrid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 xml:space="preserve">, to dwa z 17 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  <w:t>zelektryfikowanych pojazdów, które Ford przedstawi europejskim klientom do końca tego roku.</w:t>
                      </w:r>
                    </w:p>
                    <w:p w:rsidR="00256FEE" w:rsidRDefault="00256FEE">
                      <w:pPr>
                        <w:pStyle w:val="Zawartoramki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:rsidR="00256FEE" w:rsidRPr="00A91C5A" w:rsidRDefault="00256FEE">
                      <w:pPr>
                        <w:pStyle w:val="Zawartoramki"/>
                        <w:rPr>
                          <w:lang w:val="pl-PL"/>
                        </w:rPr>
                      </w:pPr>
                    </w:p>
                    <w:p w:rsidR="00256FEE" w:rsidRPr="00A91C5A" w:rsidRDefault="00256FEE">
                      <w:pPr>
                        <w:pStyle w:val="Zawartoramki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256FEE" w:rsidRDefault="00256FEE">
      <w:pPr>
        <w:rPr>
          <w:rFonts w:ascii="Arial" w:eastAsia="Times New Roman" w:hAnsi="Arial" w:cs="Arial"/>
          <w:b/>
          <w:sz w:val="21"/>
          <w:szCs w:val="21"/>
          <w:lang w:val="pl-PL"/>
        </w:rPr>
      </w:pPr>
    </w:p>
    <w:p w:rsidR="00256FEE" w:rsidRDefault="00256FEE">
      <w:pPr>
        <w:rPr>
          <w:rFonts w:ascii="Arial" w:eastAsia="Times New Roman" w:hAnsi="Arial" w:cs="Arial"/>
          <w:b/>
          <w:sz w:val="21"/>
          <w:szCs w:val="21"/>
          <w:lang w:val="pl-PL"/>
        </w:rPr>
      </w:pPr>
    </w:p>
    <w:p w:rsidR="00256FEE" w:rsidRDefault="007173CA">
      <w:pPr>
        <w:rPr>
          <w:rFonts w:ascii="Arial" w:eastAsia="Times New Roman" w:hAnsi="Arial" w:cs="Arial"/>
          <w:b/>
          <w:sz w:val="21"/>
          <w:szCs w:val="21"/>
          <w:lang w:val="pl-PL"/>
        </w:rPr>
      </w:pPr>
      <w:r>
        <w:rPr>
          <w:rFonts w:ascii="Arial" w:eastAsia="Times New Roman" w:hAnsi="Arial" w:cs="Arial"/>
          <w:b/>
          <w:sz w:val="21"/>
          <w:szCs w:val="21"/>
          <w:lang w:val="pl-PL"/>
        </w:rPr>
        <w:t>Systemy wspierające kierowcę</w:t>
      </w:r>
    </w:p>
    <w:p w:rsidR="00256FEE" w:rsidRDefault="007173CA">
      <w:pPr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F87BA5A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1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5" stroked="t" style="position:absolute;flip:y;mso-position-horizontal-relative:margin" wp14:anchorId="4F87BA5A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256FEE" w:rsidRDefault="007173CA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Siedmio</w:t>
      </w:r>
      <w:r w:rsidR="004B7487">
        <w:rPr>
          <w:rFonts w:ascii="Arial" w:hAnsi="Arial" w:cs="Arial"/>
          <w:sz w:val="21"/>
          <w:szCs w:val="21"/>
          <w:lang w:val="pl-PL"/>
        </w:rPr>
        <w:t>stopni</w:t>
      </w:r>
      <w:r>
        <w:rPr>
          <w:rFonts w:ascii="Arial" w:hAnsi="Arial" w:cs="Arial"/>
          <w:sz w:val="21"/>
          <w:szCs w:val="21"/>
          <w:lang w:val="pl-PL"/>
        </w:rPr>
        <w:t xml:space="preserve">owa automatyczna skrzynia biegów po raz pierwszy pozwoliła na zastosowanie dodatkowych rozwiązań </w:t>
      </w:r>
      <w:r>
        <w:rPr>
          <w:rFonts w:ascii="Arial" w:hAnsi="Arial" w:cs="Arial"/>
          <w:sz w:val="21"/>
          <w:szCs w:val="21"/>
          <w:lang w:val="pl-PL"/>
        </w:rPr>
        <w:t xml:space="preserve">technicznych w połączeniu z wysoką sprawnością układu napędowego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EcoBoost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Hybrid</w:t>
      </w:r>
      <w:proofErr w:type="spellEnd"/>
      <w:r>
        <w:rPr>
          <w:rFonts w:ascii="Arial" w:hAnsi="Arial" w:cs="Arial"/>
          <w:sz w:val="21"/>
          <w:szCs w:val="21"/>
          <w:lang w:val="pl-PL"/>
        </w:rPr>
        <w:t>, w tym:</w:t>
      </w:r>
    </w:p>
    <w:p w:rsidR="00256FEE" w:rsidRDefault="00256FEE">
      <w:pPr>
        <w:rPr>
          <w:rFonts w:ascii="Arial" w:hAnsi="Arial" w:cs="Arial"/>
          <w:sz w:val="21"/>
          <w:szCs w:val="21"/>
          <w:lang w:val="pl-PL"/>
        </w:rPr>
      </w:pPr>
    </w:p>
    <w:p w:rsidR="00256FEE" w:rsidRDefault="007173CA">
      <w:pPr>
        <w:numPr>
          <w:ilvl w:val="0"/>
          <w:numId w:val="1"/>
        </w:numPr>
        <w:ind w:left="357" w:hanging="357"/>
        <w:rPr>
          <w:rFonts w:ascii="Arial" w:hAnsi="Arial" w:cs="Arial"/>
          <w:sz w:val="21"/>
          <w:szCs w:val="21"/>
          <w:u w:color="000000"/>
          <w:lang w:val="pl-PL"/>
        </w:rPr>
      </w:pPr>
      <w:r>
        <w:rPr>
          <w:rFonts w:ascii="Arial" w:hAnsi="Arial" w:cs="Arial"/>
          <w:sz w:val="21"/>
          <w:szCs w:val="21"/>
          <w:u w:color="000000"/>
          <w:lang w:val="pl-PL"/>
        </w:rPr>
        <w:t xml:space="preserve">Funkcja </w:t>
      </w:r>
      <w:proofErr w:type="spellStart"/>
      <w:r>
        <w:rPr>
          <w:rFonts w:ascii="Arial" w:hAnsi="Arial" w:cs="Arial"/>
          <w:sz w:val="21"/>
          <w:szCs w:val="21"/>
          <w:u w:color="000000"/>
          <w:lang w:val="pl-PL"/>
        </w:rPr>
        <w:t>Stop&amp;Go</w:t>
      </w:r>
      <w:proofErr w:type="spellEnd"/>
      <w:r>
        <w:rPr>
          <w:rFonts w:ascii="Arial" w:hAnsi="Arial" w:cs="Arial"/>
          <w:sz w:val="21"/>
          <w:szCs w:val="21"/>
          <w:u w:color="000000"/>
          <w:lang w:val="pl-PL"/>
        </w:rPr>
        <w:t xml:space="preserve"> pozwala adaptacyjnemu tempomatowi (ACC)</w:t>
      </w:r>
      <w:r>
        <w:rPr>
          <w:rFonts w:ascii="Arial" w:hAnsi="Arial" w:cs="Arial"/>
          <w:sz w:val="21"/>
          <w:szCs w:val="21"/>
          <w:u w:color="000000"/>
          <w:vertAlign w:val="superscript"/>
          <w:lang w:val="pl-PL"/>
        </w:rPr>
        <w:t>2</w:t>
      </w:r>
      <w:r>
        <w:rPr>
          <w:rFonts w:ascii="Arial" w:hAnsi="Arial" w:cs="Arial"/>
          <w:sz w:val="21"/>
          <w:szCs w:val="21"/>
          <w:u w:color="000000"/>
          <w:lang w:val="pl-PL"/>
        </w:rPr>
        <w:t xml:space="preserve"> doprowadzić pojazd do całkowitego zatrzymania w ruchu ulicznym i ruszenia, jeśli czas zatrzymania był krótszy</w:t>
      </w:r>
      <w:r>
        <w:rPr>
          <w:rFonts w:ascii="Arial" w:hAnsi="Arial" w:cs="Arial"/>
          <w:sz w:val="21"/>
          <w:szCs w:val="21"/>
          <w:u w:color="000000"/>
          <w:lang w:val="pl-PL"/>
        </w:rPr>
        <w:t>, niż 3 sekundy</w:t>
      </w:r>
      <w:r w:rsidR="004B7487">
        <w:rPr>
          <w:rFonts w:ascii="Arial" w:hAnsi="Arial" w:cs="Arial"/>
          <w:sz w:val="21"/>
          <w:szCs w:val="21"/>
          <w:u w:color="000000"/>
          <w:lang w:val="pl-PL"/>
        </w:rPr>
        <w:t>,</w:t>
      </w:r>
    </w:p>
    <w:p w:rsidR="00256FEE" w:rsidRDefault="00256FEE">
      <w:pPr>
        <w:ind w:left="357"/>
        <w:rPr>
          <w:rFonts w:ascii="Arial" w:hAnsi="Arial" w:cs="Arial"/>
          <w:sz w:val="21"/>
          <w:szCs w:val="21"/>
          <w:u w:color="000000"/>
          <w:lang w:val="pl-PL"/>
        </w:rPr>
      </w:pPr>
    </w:p>
    <w:p w:rsidR="00256FEE" w:rsidRDefault="007173CA">
      <w:pPr>
        <w:numPr>
          <w:ilvl w:val="0"/>
          <w:numId w:val="1"/>
        </w:numPr>
        <w:ind w:left="357" w:hanging="357"/>
        <w:rPr>
          <w:rFonts w:ascii="Arial" w:hAnsi="Arial" w:cs="Arial"/>
          <w:sz w:val="21"/>
          <w:szCs w:val="21"/>
          <w:u w:color="000000"/>
          <w:lang w:val="pl-PL"/>
        </w:rPr>
      </w:pPr>
      <w:r>
        <w:rPr>
          <w:rFonts w:ascii="Arial" w:hAnsi="Arial" w:cs="Arial"/>
          <w:sz w:val="21"/>
          <w:szCs w:val="21"/>
          <w:u w:color="000000"/>
          <w:lang w:val="pl-PL"/>
        </w:rPr>
        <w:t xml:space="preserve">Zdalny rozruch, za pośrednictwem aplikacji </w:t>
      </w:r>
      <w:proofErr w:type="spellStart"/>
      <w:r>
        <w:rPr>
          <w:rFonts w:ascii="Arial" w:hAnsi="Arial" w:cs="Arial"/>
          <w:sz w:val="21"/>
          <w:szCs w:val="21"/>
          <w:u w:color="000000"/>
          <w:lang w:val="pl-PL"/>
        </w:rPr>
        <w:t>FordPass</w:t>
      </w:r>
      <w:proofErr w:type="spellEnd"/>
      <w:r>
        <w:rPr>
          <w:rFonts w:ascii="Arial" w:hAnsi="Arial" w:cs="Arial"/>
          <w:sz w:val="21"/>
          <w:szCs w:val="21"/>
          <w:u w:color="000000"/>
          <w:vertAlign w:val="superscript"/>
          <w:lang w:val="pl-PL"/>
        </w:rPr>
        <w:t xml:space="preserve"> 3</w:t>
      </w:r>
    </w:p>
    <w:p w:rsidR="00256FEE" w:rsidRDefault="00256FEE">
      <w:pPr>
        <w:pStyle w:val="BodyText2"/>
        <w:spacing w:line="240" w:lineRule="auto"/>
        <w:ind w:left="720"/>
        <w:rPr>
          <w:rFonts w:ascii="Arial" w:hAnsi="Arial" w:cs="Arial"/>
          <w:b/>
          <w:sz w:val="21"/>
          <w:szCs w:val="21"/>
          <w:lang w:val="pl-PL"/>
        </w:rPr>
      </w:pPr>
    </w:p>
    <w:p w:rsidR="00256FEE" w:rsidRDefault="007173CA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Cytaty:</w:t>
      </w:r>
    </w:p>
    <w:p w:rsidR="00256FEE" w:rsidRDefault="007173CA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7AEEB7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1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2" stroked="t" style="position:absolute;flip:y;mso-position-horizontal-relative:margin" wp14:anchorId="77AEEB7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256FEE" w:rsidRDefault="007173CA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  <w:bookmarkStart w:id="3" w:name="_Hlk60996183"/>
      <w:r>
        <w:rPr>
          <w:rFonts w:ascii="Arial" w:eastAsia="Arial Unicode MS" w:hAnsi="Arial" w:cs="Arial"/>
          <w:sz w:val="21"/>
          <w:szCs w:val="21"/>
          <w:lang w:val="pl-PL"/>
        </w:rPr>
        <w:t>„</w:t>
      </w:r>
      <w:bookmarkEnd w:id="3"/>
      <w:r>
        <w:rPr>
          <w:rFonts w:ascii="Arial" w:eastAsia="Arial Unicode MS" w:hAnsi="Arial" w:cs="Arial"/>
          <w:sz w:val="21"/>
          <w:szCs w:val="21"/>
          <w:lang w:val="pl-PL"/>
        </w:rPr>
        <w:t>Dodanie opcji w postaci siedmio</w:t>
      </w:r>
      <w:r w:rsidR="004B7487">
        <w:rPr>
          <w:rFonts w:ascii="Arial" w:eastAsia="Arial Unicode MS" w:hAnsi="Arial" w:cs="Arial"/>
          <w:sz w:val="21"/>
          <w:szCs w:val="21"/>
          <w:lang w:val="pl-PL"/>
        </w:rPr>
        <w:t>stopni</w:t>
      </w:r>
      <w:r>
        <w:rPr>
          <w:rFonts w:ascii="Arial" w:eastAsia="Arial Unicode MS" w:hAnsi="Arial" w:cs="Arial"/>
          <w:sz w:val="21"/>
          <w:szCs w:val="21"/>
          <w:lang w:val="pl-PL"/>
        </w:rPr>
        <w:t xml:space="preserve">owej automatycznej skrzyni biegów do układu napędowego </w:t>
      </w:r>
      <w:proofErr w:type="spellStart"/>
      <w:r>
        <w:rPr>
          <w:rFonts w:ascii="Arial" w:eastAsia="Arial Unicode MS" w:hAnsi="Arial" w:cs="Arial"/>
          <w:sz w:val="21"/>
          <w:szCs w:val="21"/>
          <w:lang w:val="pl-PL"/>
        </w:rPr>
        <w:t>EcoBoost</w:t>
      </w:r>
      <w:proofErr w:type="spellEnd"/>
      <w:r>
        <w:rPr>
          <w:rFonts w:ascii="Arial" w:eastAsia="Arial Unicode MS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eastAsia="Arial Unicode MS" w:hAnsi="Arial" w:cs="Arial"/>
          <w:sz w:val="21"/>
          <w:szCs w:val="21"/>
          <w:lang w:val="pl-PL"/>
        </w:rPr>
        <w:t>Hybrid</w:t>
      </w:r>
      <w:proofErr w:type="spellEnd"/>
      <w:r>
        <w:rPr>
          <w:rFonts w:ascii="Arial" w:eastAsia="Arial Unicode MS" w:hAnsi="Arial" w:cs="Arial"/>
          <w:sz w:val="21"/>
          <w:szCs w:val="21"/>
          <w:lang w:val="pl-PL"/>
        </w:rPr>
        <w:t xml:space="preserve">, to kolejny krok na drodze do udostępnienia zalet </w:t>
      </w:r>
      <w:r>
        <w:rPr>
          <w:rFonts w:ascii="Arial" w:eastAsia="Arial Unicode MS" w:hAnsi="Arial" w:cs="Arial"/>
          <w:sz w:val="21"/>
          <w:szCs w:val="21"/>
          <w:lang w:val="pl-PL"/>
        </w:rPr>
        <w:t>elektryfikacji wszystkim naszym klientom.”</w:t>
      </w:r>
    </w:p>
    <w:p w:rsidR="00256FEE" w:rsidRDefault="00256FEE">
      <w:pPr>
        <w:pStyle w:val="BodyText2"/>
        <w:spacing w:line="240" w:lineRule="auto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256FEE" w:rsidRDefault="007173CA">
      <w:pPr>
        <w:pStyle w:val="BodyText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</w:pPr>
      <w:proofErr w:type="spellStart"/>
      <w:r w:rsidRPr="00A91C5A">
        <w:rPr>
          <w:rFonts w:ascii="Arial" w:hAnsi="Arial" w:cs="Arial"/>
          <w:i/>
          <w:iCs/>
          <w:sz w:val="21"/>
          <w:szCs w:val="21"/>
          <w:lang w:val="en-US"/>
        </w:rPr>
        <w:t>Roelant</w:t>
      </w:r>
      <w:proofErr w:type="spellEnd"/>
      <w:r w:rsidRPr="00A91C5A">
        <w:rPr>
          <w:rFonts w:ascii="Arial" w:hAnsi="Arial" w:cs="Arial"/>
          <w:i/>
          <w:iCs/>
          <w:sz w:val="21"/>
          <w:szCs w:val="21"/>
          <w:lang w:val="en-US"/>
        </w:rPr>
        <w:t xml:space="preserve"> de </w:t>
      </w:r>
      <w:proofErr w:type="spellStart"/>
      <w:r w:rsidRPr="00A91C5A">
        <w:rPr>
          <w:rFonts w:ascii="Arial" w:hAnsi="Arial" w:cs="Arial"/>
          <w:i/>
          <w:iCs/>
          <w:sz w:val="21"/>
          <w:szCs w:val="21"/>
          <w:lang w:val="en-US"/>
        </w:rPr>
        <w:t>Waard</w:t>
      </w:r>
      <w:proofErr w:type="spellEnd"/>
      <w:r w:rsidRPr="00A91C5A">
        <w:rPr>
          <w:rFonts w:ascii="Arial" w:hAnsi="Arial" w:cs="Arial"/>
          <w:i/>
          <w:iCs/>
          <w:sz w:val="21"/>
          <w:szCs w:val="21"/>
          <w:lang w:val="en-US"/>
        </w:rPr>
        <w:t xml:space="preserve">, </w:t>
      </w:r>
      <w:proofErr w:type="spellStart"/>
      <w:r w:rsidRPr="00A91C5A">
        <w:rPr>
          <w:rFonts w:ascii="Arial" w:hAnsi="Arial" w:cs="Arial"/>
          <w:i/>
          <w:iCs/>
          <w:sz w:val="21"/>
          <w:szCs w:val="21"/>
          <w:lang w:val="en-US"/>
        </w:rPr>
        <w:t>dyrektor</w:t>
      </w:r>
      <w:proofErr w:type="spellEnd"/>
      <w:r w:rsidRPr="00A91C5A">
        <w:rPr>
          <w:rFonts w:ascii="Arial" w:hAnsi="Arial" w:cs="Arial"/>
          <w:i/>
          <w:iCs/>
          <w:sz w:val="21"/>
          <w:szCs w:val="21"/>
          <w:lang w:val="en-US"/>
        </w:rPr>
        <w:t xml:space="preserve"> </w:t>
      </w:r>
      <w:proofErr w:type="spellStart"/>
      <w:r w:rsidRPr="00A91C5A">
        <w:rPr>
          <w:rFonts w:ascii="Arial" w:hAnsi="Arial" w:cs="Arial"/>
          <w:i/>
          <w:iCs/>
          <w:sz w:val="21"/>
          <w:szCs w:val="21"/>
          <w:lang w:val="en-US"/>
        </w:rPr>
        <w:t>generalny</w:t>
      </w:r>
      <w:proofErr w:type="spellEnd"/>
      <w:r w:rsidRPr="00A91C5A">
        <w:rPr>
          <w:rFonts w:ascii="Arial" w:hAnsi="Arial" w:cs="Arial"/>
          <w:i/>
          <w:iCs/>
          <w:sz w:val="21"/>
          <w:szCs w:val="21"/>
          <w:lang w:val="en-US"/>
        </w:rPr>
        <w:t xml:space="preserve"> Ford of Europe ds. </w:t>
      </w:r>
      <w:r>
        <w:rPr>
          <w:rFonts w:ascii="Arial" w:hAnsi="Arial" w:cs="Arial"/>
          <w:i/>
          <w:iCs/>
          <w:sz w:val="21"/>
          <w:szCs w:val="21"/>
          <w:lang w:val="pl-PL"/>
        </w:rPr>
        <w:t>Pojazdów Osobowych.</w:t>
      </w:r>
    </w:p>
    <w:p w:rsidR="00256FEE" w:rsidRDefault="00256FEE">
      <w:pPr>
        <w:pStyle w:val="BodyText2"/>
        <w:pBdr>
          <w:bottom w:val="single" w:sz="4" w:space="1" w:color="00000A"/>
        </w:pBd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256FEE" w:rsidRDefault="00256FEE">
      <w:pPr>
        <w:pStyle w:val="BodyText2"/>
        <w:pBdr>
          <w:bottom w:val="single" w:sz="4" w:space="1" w:color="00000A"/>
        </w:pBd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256FEE" w:rsidRDefault="007173CA">
      <w:pPr>
        <w:pStyle w:val="BodyText2"/>
        <w:pBdr>
          <w:bottom w:val="single" w:sz="4" w:space="1" w:color="00000A"/>
        </w:pBd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Noty:</w:t>
      </w:r>
    </w:p>
    <w:p w:rsidR="00256FEE" w:rsidRDefault="00256FEE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</w:p>
    <w:p w:rsidR="00256FEE" w:rsidRDefault="007173CA">
      <w:pPr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vertAlign w:val="superscript"/>
          <w:lang w:val="pl-PL"/>
        </w:rPr>
        <w:t xml:space="preserve">1 </w:t>
      </w:r>
      <w:r>
        <w:rPr>
          <w:rFonts w:ascii="Arial" w:hAnsi="Arial" w:cs="Arial"/>
          <w:sz w:val="20"/>
          <w:szCs w:val="20"/>
          <w:lang w:val="pl-PL"/>
        </w:rPr>
        <w:t xml:space="preserve">Dla Fiesty z 1,0-litrowym silnikiem </w:t>
      </w:r>
      <w:proofErr w:type="spellStart"/>
      <w:r>
        <w:rPr>
          <w:rFonts w:ascii="Arial" w:hAnsi="Arial" w:cs="Arial"/>
          <w:sz w:val="20"/>
          <w:szCs w:val="20"/>
          <w:lang w:val="pl-PL"/>
        </w:rPr>
        <w:t>EcoBoost</w:t>
      </w:r>
      <w:proofErr w:type="spellEnd"/>
      <w:r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pl-PL"/>
        </w:rPr>
        <w:t>Hybrid</w:t>
      </w:r>
      <w:proofErr w:type="spellEnd"/>
      <w:r>
        <w:rPr>
          <w:rFonts w:ascii="Arial" w:hAnsi="Arial" w:cs="Arial"/>
          <w:sz w:val="20"/>
          <w:szCs w:val="20"/>
          <w:lang w:val="pl-PL"/>
        </w:rPr>
        <w:t xml:space="preserve"> o mocy 125 KM, z siedmiobiegową automatyczną skrzynią biegów i ze </w:t>
      </w:r>
      <w:r>
        <w:rPr>
          <w:rFonts w:ascii="Arial" w:hAnsi="Arial" w:cs="Arial"/>
          <w:sz w:val="20"/>
          <w:szCs w:val="20"/>
          <w:lang w:val="pl-PL"/>
        </w:rPr>
        <w:t>standardowymi oponami przewidywana emisja CO</w:t>
      </w:r>
      <w:r>
        <w:rPr>
          <w:rFonts w:ascii="Arial" w:hAnsi="Arial" w:cs="Arial"/>
          <w:sz w:val="20"/>
          <w:szCs w:val="20"/>
          <w:vertAlign w:val="subscript"/>
          <w:lang w:val="pl-PL"/>
        </w:rPr>
        <w:t>2</w:t>
      </w:r>
      <w:r>
        <w:rPr>
          <w:rFonts w:ascii="Arial" w:hAnsi="Arial" w:cs="Arial"/>
          <w:sz w:val="20"/>
          <w:szCs w:val="20"/>
          <w:lang w:val="pl-PL"/>
        </w:rPr>
        <w:t xml:space="preserve"> wynosi od 118-128 g/km, a przewidywane zużycie paliwa od 5,2-5,6 l/100km przy pomiarze w cyklu WLTP.</w:t>
      </w:r>
    </w:p>
    <w:p w:rsidR="00256FEE" w:rsidRDefault="00256FEE">
      <w:pPr>
        <w:rPr>
          <w:rFonts w:ascii="Arial" w:hAnsi="Arial" w:cs="Arial"/>
          <w:sz w:val="20"/>
          <w:szCs w:val="20"/>
          <w:lang w:val="pl-PL"/>
        </w:rPr>
      </w:pPr>
    </w:p>
    <w:p w:rsidR="00256FEE" w:rsidRDefault="007173CA">
      <w:pPr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Dla Pumy z 1,0-litrowym silnikiem </w:t>
      </w:r>
      <w:proofErr w:type="spellStart"/>
      <w:r>
        <w:rPr>
          <w:rFonts w:ascii="Arial" w:hAnsi="Arial" w:cs="Arial"/>
          <w:sz w:val="20"/>
          <w:szCs w:val="20"/>
          <w:lang w:val="pl-PL"/>
        </w:rPr>
        <w:t>EcoBoost</w:t>
      </w:r>
      <w:proofErr w:type="spellEnd"/>
      <w:r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pl-PL"/>
        </w:rPr>
        <w:t>Hybrid</w:t>
      </w:r>
      <w:proofErr w:type="spellEnd"/>
      <w:r>
        <w:rPr>
          <w:rFonts w:ascii="Arial" w:hAnsi="Arial" w:cs="Arial"/>
          <w:sz w:val="20"/>
          <w:szCs w:val="20"/>
          <w:lang w:val="pl-PL"/>
        </w:rPr>
        <w:t xml:space="preserve"> o mocy 125 KM, z siedmiobiegową automatyczną </w:t>
      </w:r>
      <w:r>
        <w:rPr>
          <w:rFonts w:ascii="Arial" w:hAnsi="Arial" w:cs="Arial"/>
          <w:sz w:val="20"/>
          <w:szCs w:val="20"/>
          <w:lang w:val="pl-PL"/>
        </w:rPr>
        <w:t>skrzynią biegów i ze standardowymi oponami przewidywana emisja CO</w:t>
      </w:r>
      <w:r>
        <w:rPr>
          <w:rFonts w:ascii="Arial" w:hAnsi="Arial" w:cs="Arial"/>
          <w:sz w:val="20"/>
          <w:szCs w:val="20"/>
          <w:vertAlign w:val="subscript"/>
          <w:lang w:val="pl-PL"/>
        </w:rPr>
        <w:t>2</w:t>
      </w:r>
      <w:r>
        <w:rPr>
          <w:rFonts w:ascii="Arial" w:hAnsi="Arial" w:cs="Arial"/>
          <w:sz w:val="20"/>
          <w:szCs w:val="20"/>
          <w:lang w:val="pl-PL"/>
        </w:rPr>
        <w:t xml:space="preserve"> wynosi od 129-131 g/km, a przewidywane zużycie paliwa od 5,7-5,8 l/100km przy pomiarze w cyklu WLTP.</w:t>
      </w:r>
    </w:p>
    <w:p w:rsidR="00256FEE" w:rsidRDefault="00256FEE">
      <w:pPr>
        <w:rPr>
          <w:rFonts w:ascii="Arial" w:hAnsi="Arial" w:cs="Arial"/>
          <w:sz w:val="20"/>
          <w:szCs w:val="20"/>
          <w:lang w:val="pl-PL"/>
        </w:rPr>
      </w:pPr>
    </w:p>
    <w:p w:rsidR="00256FEE" w:rsidRDefault="007173CA">
      <w:pPr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Dla Pumy z 1,0-litrowym silnikiem </w:t>
      </w:r>
      <w:proofErr w:type="spellStart"/>
      <w:r>
        <w:rPr>
          <w:rFonts w:ascii="Arial" w:hAnsi="Arial" w:cs="Arial"/>
          <w:sz w:val="20"/>
          <w:szCs w:val="20"/>
          <w:lang w:val="pl-PL"/>
        </w:rPr>
        <w:t>EcoBoost</w:t>
      </w:r>
      <w:proofErr w:type="spellEnd"/>
      <w:r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pl-PL"/>
        </w:rPr>
        <w:t>Hybrid</w:t>
      </w:r>
      <w:proofErr w:type="spellEnd"/>
      <w:r>
        <w:rPr>
          <w:rFonts w:ascii="Arial" w:hAnsi="Arial" w:cs="Arial"/>
          <w:sz w:val="20"/>
          <w:szCs w:val="20"/>
          <w:lang w:val="pl-PL"/>
        </w:rPr>
        <w:t xml:space="preserve"> o mocy 155 KM, z siedmiobiegową autom</w:t>
      </w:r>
      <w:r>
        <w:rPr>
          <w:rFonts w:ascii="Arial" w:hAnsi="Arial" w:cs="Arial"/>
          <w:sz w:val="20"/>
          <w:szCs w:val="20"/>
          <w:lang w:val="pl-PL"/>
        </w:rPr>
        <w:t>atyczną skrzynią biegów i ze standardowymi oponami przewidywana emisja CO</w:t>
      </w:r>
      <w:r>
        <w:rPr>
          <w:rFonts w:ascii="Arial" w:hAnsi="Arial" w:cs="Arial"/>
          <w:sz w:val="20"/>
          <w:szCs w:val="20"/>
          <w:vertAlign w:val="subscript"/>
          <w:lang w:val="pl-PL"/>
        </w:rPr>
        <w:t>2</w:t>
      </w:r>
      <w:r>
        <w:rPr>
          <w:rFonts w:ascii="Arial" w:hAnsi="Arial" w:cs="Arial"/>
          <w:sz w:val="20"/>
          <w:szCs w:val="20"/>
          <w:lang w:val="pl-PL"/>
        </w:rPr>
        <w:t xml:space="preserve"> wynosi od 131-134 g/km, a przewidywane zużycie paliwa od 5,8-5,9 l/100km przy pomiarze w cyklu WLTP.</w:t>
      </w:r>
    </w:p>
    <w:p w:rsidR="00256FEE" w:rsidRDefault="00256FEE">
      <w:pPr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256FEE" w:rsidRDefault="007173CA">
      <w:pPr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iCs/>
          <w:sz w:val="20"/>
          <w:szCs w:val="20"/>
          <w:shd w:val="clear" w:color="auto" w:fill="FFFFFF"/>
          <w:lang w:val="pl-PL"/>
        </w:rPr>
        <w:t>*Oficjalne dane homologacyjne dotyczące zużycia paliwa i emisji CO</w:t>
      </w:r>
      <w:r>
        <w:rPr>
          <w:rFonts w:ascii="Arial" w:hAnsi="Arial" w:cs="Arial"/>
          <w:iCs/>
          <w:sz w:val="20"/>
          <w:szCs w:val="20"/>
          <w:shd w:val="clear" w:color="auto" w:fill="FFFFFF"/>
          <w:vertAlign w:val="subscript"/>
          <w:lang w:val="pl-PL"/>
        </w:rPr>
        <w:t>2</w:t>
      </w:r>
      <w:r>
        <w:rPr>
          <w:rFonts w:ascii="Arial" w:hAnsi="Arial" w:cs="Arial"/>
          <w:iCs/>
          <w:sz w:val="20"/>
          <w:szCs w:val="20"/>
          <w:shd w:val="clear" w:color="auto" w:fill="FFFFFF"/>
          <w:lang w:val="pl-PL"/>
        </w:rPr>
        <w:t xml:space="preserve"> zostaną pod</w:t>
      </w:r>
      <w:r>
        <w:rPr>
          <w:rFonts w:ascii="Arial" w:hAnsi="Arial" w:cs="Arial"/>
          <w:iCs/>
          <w:sz w:val="20"/>
          <w:szCs w:val="20"/>
          <w:shd w:val="clear" w:color="auto" w:fill="FFFFFF"/>
          <w:lang w:val="pl-PL"/>
        </w:rPr>
        <w:t xml:space="preserve">ane przed rozpoczęciem sprzedaży. </w:t>
      </w:r>
      <w:r>
        <w:rPr>
          <w:rFonts w:ascii="Arial" w:hAnsi="Arial" w:cs="Arial"/>
          <w:sz w:val="20"/>
          <w:szCs w:val="20"/>
          <w:lang w:val="pl-PL"/>
        </w:rPr>
        <w:t>Deklarowane zużycie paliwa/zużycie energii, emisja CO</w:t>
      </w:r>
      <w:r>
        <w:rPr>
          <w:rFonts w:ascii="Arial" w:hAnsi="Arial" w:cs="Arial"/>
          <w:sz w:val="20"/>
          <w:szCs w:val="20"/>
          <w:vertAlign w:val="subscript"/>
          <w:lang w:val="pl-PL"/>
        </w:rPr>
        <w:t>2</w:t>
      </w:r>
      <w:r>
        <w:rPr>
          <w:rFonts w:ascii="Arial" w:hAnsi="Arial" w:cs="Arial"/>
          <w:sz w:val="20"/>
          <w:szCs w:val="20"/>
          <w:lang w:val="pl-PL"/>
        </w:rPr>
        <w:t xml:space="preserve"> i zasięg napędu elektrycznego mierzone są zgodnie z wymaganiami i specyfikacjami technicznymi regulaminów europejskich (WE) 715/2007 i (WE) 2017/1151 w aktualnym brzmi</w:t>
      </w:r>
      <w:r>
        <w:rPr>
          <w:rFonts w:ascii="Arial" w:hAnsi="Arial" w:cs="Arial"/>
          <w:sz w:val="20"/>
          <w:szCs w:val="20"/>
          <w:lang w:val="pl-PL"/>
        </w:rPr>
        <w:t>eniu. Przyjęta obecnie procedura testowa pozwala na porównanie wyników uzyskanych przez różne typy pojazdów oraz różnych producentów.</w:t>
      </w:r>
    </w:p>
    <w:p w:rsidR="00256FEE" w:rsidRDefault="00256FEE">
      <w:pPr>
        <w:rPr>
          <w:rFonts w:ascii="Arial" w:hAnsi="Arial" w:cs="Arial"/>
          <w:sz w:val="20"/>
          <w:szCs w:val="20"/>
          <w:lang w:val="pl-PL"/>
        </w:rPr>
      </w:pPr>
    </w:p>
    <w:p w:rsidR="00256FEE" w:rsidRDefault="007173CA">
      <w:pPr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vertAlign w:val="superscript"/>
          <w:lang w:val="pl-PL"/>
        </w:rPr>
        <w:t xml:space="preserve">2 </w:t>
      </w:r>
      <w:r>
        <w:rPr>
          <w:rFonts w:ascii="Arial" w:hAnsi="Arial" w:cs="Arial"/>
          <w:sz w:val="20"/>
          <w:szCs w:val="20"/>
          <w:lang w:val="pl-PL"/>
        </w:rPr>
        <w:t xml:space="preserve">Systemy asystenckie wspomagające kierowcę są uzupełnieniem jego uwagi, ale nie zastępują oceny sytuacji i konieczności </w:t>
      </w:r>
      <w:r>
        <w:rPr>
          <w:rFonts w:ascii="Arial" w:hAnsi="Arial" w:cs="Arial"/>
          <w:sz w:val="20"/>
          <w:szCs w:val="20"/>
          <w:lang w:val="pl-PL"/>
        </w:rPr>
        <w:t>kontrolowania pojazdu przez kierowcę.</w:t>
      </w:r>
    </w:p>
    <w:p w:rsidR="00256FEE" w:rsidRDefault="00256FEE">
      <w:pPr>
        <w:rPr>
          <w:rFonts w:ascii="Arial" w:hAnsi="Arial" w:cs="Arial"/>
          <w:sz w:val="20"/>
          <w:szCs w:val="20"/>
          <w:lang w:val="pl-PL"/>
        </w:rPr>
      </w:pPr>
    </w:p>
    <w:p w:rsidR="00256FEE" w:rsidRDefault="007173CA">
      <w:pPr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vertAlign w:val="superscript"/>
          <w:lang w:val="pl-PL"/>
        </w:rPr>
        <w:t xml:space="preserve">3 </w:t>
      </w:r>
      <w:r>
        <w:rPr>
          <w:rFonts w:ascii="Arial" w:hAnsi="Arial" w:cs="Arial"/>
          <w:sz w:val="20"/>
          <w:szCs w:val="20"/>
          <w:lang w:val="pl-PL"/>
        </w:rPr>
        <w:t>W regionach, w których jest to dozwolone przez prawo.</w:t>
      </w:r>
    </w:p>
    <w:p w:rsidR="00BC5985" w:rsidRDefault="00BC5985" w:rsidP="00BC5985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BC5985" w:rsidRDefault="00BC5985" w:rsidP="00BC5985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BC5985" w:rsidRDefault="00BC5985" w:rsidP="00BC5985">
      <w:pPr>
        <w:jc w:val="center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# # #</w:t>
      </w:r>
    </w:p>
    <w:p w:rsidR="00BC5985" w:rsidRDefault="00BC5985" w:rsidP="00BC5985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BC5985" w:rsidRDefault="00BC5985" w:rsidP="00BC5985">
      <w:pPr>
        <w:tabs>
          <w:tab w:val="left" w:pos="7496"/>
        </w:tabs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</w:p>
    <w:p w:rsidR="00BC5985" w:rsidRPr="00BC5985" w:rsidRDefault="00BC5985" w:rsidP="00BC5985">
      <w:pPr>
        <w:rPr>
          <w:rFonts w:ascii="Arial" w:hAnsi="Arial" w:cs="Arial"/>
          <w:b/>
          <w:bCs/>
          <w:i/>
          <w:sz w:val="20"/>
          <w:szCs w:val="20"/>
          <w:lang w:val="pl-PL"/>
        </w:rPr>
      </w:pPr>
      <w:r w:rsidRPr="00BC5985">
        <w:rPr>
          <w:rFonts w:ascii="Arial" w:hAnsi="Arial" w:cs="Arial"/>
          <w:b/>
          <w:bCs/>
          <w:i/>
          <w:sz w:val="20"/>
          <w:szCs w:val="20"/>
          <w:lang w:val="pl-PL"/>
        </w:rPr>
        <w:t>O Ford Motor Company</w:t>
      </w:r>
      <w:bookmarkStart w:id="4" w:name="_GoBack"/>
      <w:bookmarkEnd w:id="4"/>
    </w:p>
    <w:p w:rsidR="00BC5985" w:rsidRPr="00BC5985" w:rsidRDefault="00BC5985" w:rsidP="00BC5985">
      <w:pPr>
        <w:rPr>
          <w:sz w:val="20"/>
          <w:szCs w:val="20"/>
          <w:lang w:val="pl-PL"/>
        </w:rPr>
      </w:pPr>
      <w:r w:rsidRPr="00BC5985">
        <w:rPr>
          <w:rFonts w:ascii="Arial" w:hAnsi="Arial" w:cs="Arial"/>
          <w:i/>
          <w:iCs/>
          <w:sz w:val="20"/>
          <w:szCs w:val="20"/>
          <w:lang w:val="pl-PL"/>
        </w:rPr>
        <w:t xml:space="preserve">Ford Motor Company z centralą w </w:t>
      </w:r>
      <w:proofErr w:type="spellStart"/>
      <w:r w:rsidRPr="00BC5985">
        <w:rPr>
          <w:rFonts w:ascii="Arial" w:hAnsi="Arial" w:cs="Arial"/>
          <w:i/>
          <w:iCs/>
          <w:sz w:val="20"/>
          <w:szCs w:val="20"/>
          <w:lang w:val="pl-PL"/>
        </w:rPr>
        <w:t>Dearborn</w:t>
      </w:r>
      <w:proofErr w:type="spellEnd"/>
      <w:r w:rsidRPr="00BC5985">
        <w:rPr>
          <w:rFonts w:ascii="Arial" w:hAnsi="Arial" w:cs="Arial"/>
          <w:i/>
          <w:iCs/>
          <w:sz w:val="20"/>
          <w:szCs w:val="20"/>
          <w:lang w:val="pl-PL"/>
        </w:rPr>
        <w:t xml:space="preserve"> w stanie Michigan w USA jest globalną marką oferującą samochody i usługi mobilne. Firma zatrudnia około 187 tys. pracowników w zakładach na całym świecie, zajmując się projektowaniem, produkcją, marketingiem, finansowaniem i serwisowaniem całej gamy samochodów osobowych, użytkowych oraz SUV-ów marki Ford i luksusowej marki Lincoln. Rozszerzając swoją działalność, Ford umacnia pozycję lidera w dziedzinie elektryfikacji pojazdów, inwestuje w rozwój mobilności, systemy autonomicznej jazdy oraz usługi dla pojazdów skomunikowanych. Więcej informacji na temat Forda, produktów firmy oraz oddziału Ford Motor </w:t>
      </w:r>
      <w:proofErr w:type="spellStart"/>
      <w:r w:rsidRPr="00BC5985">
        <w:rPr>
          <w:rFonts w:ascii="Arial" w:hAnsi="Arial" w:cs="Arial"/>
          <w:i/>
          <w:iCs/>
          <w:sz w:val="20"/>
          <w:szCs w:val="20"/>
          <w:lang w:val="pl-PL"/>
        </w:rPr>
        <w:t>Credit</w:t>
      </w:r>
      <w:proofErr w:type="spellEnd"/>
      <w:r w:rsidRPr="00BC5985">
        <w:rPr>
          <w:rFonts w:ascii="Arial" w:hAnsi="Arial" w:cs="Arial"/>
          <w:i/>
          <w:iCs/>
          <w:sz w:val="20"/>
          <w:szCs w:val="20"/>
          <w:lang w:val="pl-PL"/>
        </w:rPr>
        <w:t> Company na s</w:t>
      </w:r>
      <w:hyperlink r:id="rId15" w:history="1">
        <w:r w:rsidRPr="00BC5985">
          <w:rPr>
            <w:rStyle w:val="czeinternetowe"/>
            <w:rFonts w:ascii="Arial" w:hAnsi="Arial" w:cs="Arial"/>
            <w:i/>
            <w:iCs/>
            <w:sz w:val="20"/>
            <w:szCs w:val="20"/>
            <w:lang w:val="pl-PL"/>
          </w:rPr>
          <w:t>tronie www.corporate.f</w:t>
        </w:r>
      </w:hyperlink>
      <w:r w:rsidRPr="00BC5985">
        <w:rPr>
          <w:rFonts w:ascii="Arial" w:hAnsi="Arial" w:cs="Arial"/>
          <w:i/>
          <w:iCs/>
          <w:color w:val="1F497D"/>
          <w:sz w:val="20"/>
          <w:szCs w:val="20"/>
          <w:lang w:val="pl-PL"/>
        </w:rPr>
        <w:t xml:space="preserve">ord.com. </w:t>
      </w:r>
    </w:p>
    <w:p w:rsidR="00BC5985" w:rsidRPr="00BC5985" w:rsidRDefault="00BC5985" w:rsidP="00BC5985">
      <w:pPr>
        <w:rPr>
          <w:rFonts w:ascii="Arial" w:hAnsi="Arial" w:cs="Arial"/>
          <w:i/>
          <w:iCs/>
          <w:sz w:val="20"/>
          <w:szCs w:val="20"/>
          <w:lang w:val="pl-PL"/>
        </w:rPr>
      </w:pPr>
    </w:p>
    <w:p w:rsidR="00BC5985" w:rsidRPr="00BC5985" w:rsidRDefault="00BC5985" w:rsidP="00BC5985">
      <w:pPr>
        <w:rPr>
          <w:rFonts w:ascii="Arial" w:hAnsi="Arial" w:cs="Arial"/>
          <w:sz w:val="20"/>
          <w:szCs w:val="20"/>
          <w:lang w:val="pl-PL"/>
        </w:rPr>
      </w:pPr>
      <w:r w:rsidRPr="00BC5985">
        <w:rPr>
          <w:rFonts w:ascii="Arial" w:hAnsi="Arial" w:cs="Arial"/>
          <w:b/>
          <w:bCs/>
          <w:i/>
          <w:iCs/>
          <w:sz w:val="20"/>
          <w:szCs w:val="20"/>
          <w:lang w:val="pl-PL"/>
        </w:rPr>
        <w:t>Ford of Europe</w:t>
      </w:r>
      <w:r w:rsidRPr="00BC5985">
        <w:rPr>
          <w:rFonts w:ascii="Arial" w:hAnsi="Arial" w:cs="Arial"/>
          <w:i/>
          <w:iCs/>
          <w:sz w:val="20"/>
          <w:szCs w:val="20"/>
          <w:lang w:val="pl-PL"/>
        </w:rPr>
        <w:t xml:space="preserve"> wytwarza, sprzedaje i serwisuje pojazdy marki Ford na 50 indywidualnych rynkach, zatrudniając około 45 tys. pracowników we własnych oddziałach i łącznie około 58 tys. osób, po uwzględnieniu spółek typu joint venture oraz działalności nieskonsolidowanej. Oprócz spółki Ford Motor </w:t>
      </w:r>
      <w:proofErr w:type="spellStart"/>
      <w:r w:rsidRPr="00BC5985">
        <w:rPr>
          <w:rFonts w:ascii="Arial" w:hAnsi="Arial" w:cs="Arial"/>
          <w:i/>
          <w:iCs/>
          <w:sz w:val="20"/>
          <w:szCs w:val="20"/>
          <w:lang w:val="pl-PL"/>
        </w:rPr>
        <w:t>Credit</w:t>
      </w:r>
      <w:proofErr w:type="spellEnd"/>
      <w:r w:rsidRPr="00BC5985">
        <w:rPr>
          <w:rFonts w:ascii="Arial" w:hAnsi="Arial" w:cs="Arial"/>
          <w:i/>
          <w:iCs/>
          <w:sz w:val="20"/>
          <w:szCs w:val="20"/>
          <w:lang w:val="pl-PL"/>
        </w:rPr>
        <w:t xml:space="preserve"> Company, usługi firmy Ford of Europe obejmują dział Ford </w:t>
      </w:r>
      <w:proofErr w:type="spellStart"/>
      <w:r w:rsidRPr="00BC5985">
        <w:rPr>
          <w:rFonts w:ascii="Arial" w:hAnsi="Arial" w:cs="Arial"/>
          <w:i/>
          <w:iCs/>
          <w:sz w:val="20"/>
          <w:szCs w:val="20"/>
          <w:lang w:val="pl-PL"/>
        </w:rPr>
        <w:t>Customer</w:t>
      </w:r>
      <w:proofErr w:type="spellEnd"/>
      <w:r w:rsidRPr="00BC5985">
        <w:rPr>
          <w:rFonts w:ascii="Arial" w:hAnsi="Arial" w:cs="Arial"/>
          <w:i/>
          <w:iCs/>
          <w:sz w:val="20"/>
          <w:szCs w:val="20"/>
          <w:lang w:val="pl-PL"/>
        </w:rPr>
        <w:t xml:space="preserve"> Service </w:t>
      </w:r>
      <w:proofErr w:type="spellStart"/>
      <w:r w:rsidRPr="00BC5985">
        <w:rPr>
          <w:rFonts w:ascii="Arial" w:hAnsi="Arial" w:cs="Arial"/>
          <w:i/>
          <w:iCs/>
          <w:sz w:val="20"/>
          <w:szCs w:val="20"/>
          <w:lang w:val="pl-PL"/>
        </w:rPr>
        <w:t>Division</w:t>
      </w:r>
      <w:proofErr w:type="spellEnd"/>
      <w:r w:rsidRPr="00BC5985">
        <w:rPr>
          <w:rFonts w:ascii="Arial" w:hAnsi="Arial" w:cs="Arial"/>
          <w:i/>
          <w:iCs/>
          <w:sz w:val="20"/>
          <w:szCs w:val="20"/>
          <w:lang w:val="pl-PL"/>
        </w:rPr>
        <w:t xml:space="preserve"> oraz 18 oddziałów produkcyjnych (12 spółek całkowicie zależnych lub skonsolidowanych typu joint venture oraz 6 nieskonsolidowanych typu joint venture). Pierwsze samochody marki Ford dotarły do Europy w 1903 roku – w tym samym roku powstała firma Ford Motor Company. Produkcja w Europie ruszyła w roku 1911.</w:t>
      </w:r>
    </w:p>
    <w:p w:rsidR="00BC5985" w:rsidRDefault="00BC5985" w:rsidP="00BC5985">
      <w:pPr>
        <w:rPr>
          <w:rFonts w:ascii="Arial" w:hAnsi="Arial" w:cs="Arial"/>
          <w:i/>
          <w:sz w:val="22"/>
          <w:szCs w:val="22"/>
          <w:lang w:val="pl-PL"/>
        </w:rPr>
      </w:pPr>
    </w:p>
    <w:p w:rsidR="00BC5985" w:rsidRDefault="00BC5985" w:rsidP="00BC5985">
      <w:pPr>
        <w:pStyle w:val="NormalWeb"/>
        <w:shd w:val="clear" w:color="auto" w:fill="FFFFFF"/>
        <w:rPr>
          <w:rFonts w:ascii="Arial" w:hAnsi="Arial" w:cs="Arial"/>
          <w:color w:val="333333"/>
          <w:sz w:val="21"/>
          <w:szCs w:val="21"/>
          <w:lang w:val="pl-PL"/>
        </w:rPr>
      </w:pPr>
    </w:p>
    <w:p w:rsidR="00BC5985" w:rsidRDefault="00BC5985" w:rsidP="00BC5985">
      <w:pPr>
        <w:pStyle w:val="NormalWeb"/>
        <w:shd w:val="clear" w:color="auto" w:fill="FFFFFF"/>
        <w:rPr>
          <w:rFonts w:ascii="Arial" w:hAnsi="Arial" w:cs="Arial"/>
          <w:color w:val="333333"/>
          <w:sz w:val="21"/>
          <w:szCs w:val="20"/>
          <w:lang w:val="pl-PL"/>
        </w:rPr>
      </w:pPr>
      <w:r>
        <w:rPr>
          <w:rFonts w:ascii="Arial" w:hAnsi="Arial" w:cs="Arial"/>
          <w:color w:val="333333"/>
          <w:sz w:val="21"/>
          <w:szCs w:val="21"/>
          <w:lang w:val="pl-PL"/>
        </w:rPr>
        <w:lastRenderedPageBreak/>
        <w:tab/>
      </w:r>
    </w:p>
    <w:tbl>
      <w:tblPr>
        <w:tblW w:w="4711" w:type="dxa"/>
        <w:tblInd w:w="-12" w:type="dxa"/>
        <w:tblLook w:val="04A0" w:firstRow="1" w:lastRow="0" w:firstColumn="1" w:lastColumn="0" w:noHBand="0" w:noVBand="1"/>
      </w:tblPr>
      <w:tblGrid>
        <w:gridCol w:w="1320"/>
        <w:gridCol w:w="3151"/>
        <w:gridCol w:w="240"/>
      </w:tblGrid>
      <w:tr w:rsidR="00BC5985" w:rsidTr="00D431A8">
        <w:tc>
          <w:tcPr>
            <w:tcW w:w="1320" w:type="dxa"/>
            <w:hideMark/>
          </w:tcPr>
          <w:p w:rsidR="00BC5985" w:rsidRDefault="00BC5985" w:rsidP="00D431A8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l-PL" w:eastAsia="ar-SA" w:bidi="hi-IN"/>
              </w:rPr>
              <w:t>Kontakt:</w:t>
            </w:r>
          </w:p>
        </w:tc>
        <w:tc>
          <w:tcPr>
            <w:tcW w:w="3151" w:type="dxa"/>
            <w:hideMark/>
          </w:tcPr>
          <w:p w:rsidR="00BC5985" w:rsidRDefault="00BC5985" w:rsidP="00D431A8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>Mariusz Jasiński</w:t>
            </w:r>
          </w:p>
        </w:tc>
        <w:tc>
          <w:tcPr>
            <w:tcW w:w="240" w:type="dxa"/>
          </w:tcPr>
          <w:p w:rsidR="00BC5985" w:rsidRDefault="00BC5985" w:rsidP="00D431A8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BC5985" w:rsidRPr="00DF091E" w:rsidTr="00D431A8">
        <w:tc>
          <w:tcPr>
            <w:tcW w:w="1320" w:type="dxa"/>
          </w:tcPr>
          <w:p w:rsidR="00BC5985" w:rsidRDefault="00BC5985" w:rsidP="00D431A8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:rsidR="00BC5985" w:rsidRDefault="00BC5985" w:rsidP="00D431A8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Ford Polska Sp. z o.o.  </w:t>
            </w:r>
          </w:p>
        </w:tc>
        <w:tc>
          <w:tcPr>
            <w:tcW w:w="240" w:type="dxa"/>
          </w:tcPr>
          <w:p w:rsidR="00BC5985" w:rsidRDefault="00BC5985" w:rsidP="00D431A8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BC5985" w:rsidTr="00D431A8">
        <w:tc>
          <w:tcPr>
            <w:tcW w:w="1320" w:type="dxa"/>
          </w:tcPr>
          <w:p w:rsidR="00BC5985" w:rsidRDefault="00BC5985" w:rsidP="00D431A8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:rsidR="00BC5985" w:rsidRDefault="00BC5985" w:rsidP="00D431A8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(22) 6086815   </w:t>
            </w:r>
          </w:p>
        </w:tc>
        <w:tc>
          <w:tcPr>
            <w:tcW w:w="240" w:type="dxa"/>
          </w:tcPr>
          <w:p w:rsidR="00BC5985" w:rsidRDefault="00BC5985" w:rsidP="00D431A8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</w:tbl>
    <w:p w:rsidR="00BC5985" w:rsidRDefault="00BC5985" w:rsidP="00BC5985">
      <w:pPr>
        <w:ind w:left="720" w:firstLine="720"/>
      </w:pPr>
      <w:r>
        <w:rPr>
          <w:rFonts w:ascii="Arial" w:hAnsi="Arial" w:cs="Arial"/>
          <w:sz w:val="22"/>
          <w:szCs w:val="22"/>
          <w:u w:val="single"/>
          <w:lang w:val="pl-PL" w:eastAsia="ar-SA"/>
        </w:rPr>
        <w:t>mjasinsk@ford.com</w:t>
      </w:r>
    </w:p>
    <w:p w:rsidR="00256FEE" w:rsidRDefault="00256FEE">
      <w:pPr>
        <w:rPr>
          <w:rFonts w:ascii="Arial" w:eastAsia="Times New Roman" w:hAnsi="Arial" w:cs="Arial"/>
          <w:b/>
          <w:sz w:val="20"/>
          <w:szCs w:val="20"/>
          <w:lang w:val="pl-PL"/>
        </w:rPr>
      </w:pPr>
    </w:p>
    <w:sectPr w:rsidR="00256FEE">
      <w:footerReference w:type="default" r:id="rId16"/>
      <w:headerReference w:type="first" r:id="rId17"/>
      <w:footerReference w:type="first" r:id="rId18"/>
      <w:pgSz w:w="12240" w:h="15840"/>
      <w:pgMar w:top="1440" w:right="1440" w:bottom="992" w:left="1440" w:header="0" w:footer="431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3CA" w:rsidRDefault="007173CA">
      <w:r>
        <w:separator/>
      </w:r>
    </w:p>
  </w:endnote>
  <w:endnote w:type="continuationSeparator" w:id="0">
    <w:p w:rsidR="007173CA" w:rsidRDefault="00717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1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FEE" w:rsidRPr="00A91C5A" w:rsidRDefault="007173CA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fldChar w:fldCharType="begin"/>
    </w:r>
    <w:r w:rsidRPr="00A91C5A">
      <w:rPr>
        <w:lang w:val="pl-PL"/>
      </w:rPr>
      <w:instrText>PAGE</w:instrText>
    </w:r>
    <w:r>
      <w:fldChar w:fldCharType="separate"/>
    </w:r>
    <w:r w:rsidRPr="00A91C5A">
      <w:rPr>
        <w:lang w:val="pl-PL"/>
      </w:rPr>
      <w:t>0</w:t>
    </w:r>
    <w:r>
      <w:fldChar w:fldCharType="end"/>
    </w:r>
  </w:p>
  <w:p w:rsidR="00256FEE" w:rsidRDefault="00256FEE">
    <w:pPr>
      <w:pStyle w:val="Stopka"/>
      <w:jc w:val="center"/>
      <w:rPr>
        <w:rFonts w:ascii="Arial" w:hAnsi="Arial"/>
        <w:lang w:val="pl-PL"/>
      </w:rPr>
    </w:pPr>
  </w:p>
  <w:p w:rsidR="00256FEE" w:rsidRPr="00A91C5A" w:rsidRDefault="007173CA">
    <w:pPr>
      <w:pStyle w:val="Stopka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FEE" w:rsidRDefault="00256FEE">
    <w:pPr>
      <w:pStyle w:val="Stopka"/>
      <w:jc w:val="center"/>
    </w:pPr>
  </w:p>
  <w:p w:rsidR="00256FEE" w:rsidRDefault="00256FEE">
    <w:pPr>
      <w:pStyle w:val="Stopka"/>
      <w:jc w:val="center"/>
    </w:pPr>
  </w:p>
  <w:p w:rsidR="00256FEE" w:rsidRPr="00A91C5A" w:rsidRDefault="007173CA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t>Więcej informacji na temat firmy Ford można zn</w:t>
    </w:r>
    <w:r>
      <w:rPr>
        <w:rFonts w:ascii="Arial" w:hAnsi="Arial" w:cs="Arial"/>
        <w:sz w:val="18"/>
        <w:szCs w:val="18"/>
        <w:lang w:val="pl-PL"/>
      </w:rPr>
      <w:t xml:space="preserve">aleźć na stronie </w:t>
    </w:r>
    <w:hyperlink r:id="rId1">
      <w:r>
        <w:rPr>
          <w:rStyle w:val="Hyperlink2"/>
          <w:rFonts w:eastAsia="Arial Unicode MS"/>
          <w:lang w:val="pl-PL"/>
        </w:rPr>
        <w:t>www.media.ford.com</w:t>
      </w:r>
    </w:hyperlink>
    <w:r>
      <w:rPr>
        <w:rFonts w:ascii="Arial" w:hAnsi="Arial" w:cs="Arial"/>
        <w:sz w:val="18"/>
        <w:szCs w:val="18"/>
        <w:lang w:val="pl-PL"/>
      </w:rPr>
      <w:t xml:space="preserve">.  </w:t>
    </w:r>
    <w:r>
      <w:rPr>
        <w:rFonts w:ascii="Arial" w:hAnsi="Arial" w:cs="Arial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3CA" w:rsidRDefault="007173CA">
      <w:r>
        <w:separator/>
      </w:r>
    </w:p>
  </w:footnote>
  <w:footnote w:type="continuationSeparator" w:id="0">
    <w:p w:rsidR="007173CA" w:rsidRDefault="00717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FEE" w:rsidRDefault="007173CA">
    <w:pPr>
      <w:pStyle w:val="Gwka"/>
      <w:tabs>
        <w:tab w:val="left" w:pos="1483"/>
      </w:tabs>
      <w:ind w:left="360"/>
    </w:pPr>
    <w:r>
      <w:t xml:space="preserve">               </w:t>
    </w:r>
  </w:p>
  <w:p w:rsidR="00256FEE" w:rsidRDefault="00256FEE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B6C05"/>
    <w:multiLevelType w:val="multilevel"/>
    <w:tmpl w:val="99865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7D04ACC"/>
    <w:multiLevelType w:val="multilevel"/>
    <w:tmpl w:val="95460F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5BF3D3C"/>
    <w:multiLevelType w:val="multilevel"/>
    <w:tmpl w:val="DA440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9804B2C"/>
    <w:multiLevelType w:val="multilevel"/>
    <w:tmpl w:val="23085F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1217B4"/>
    <w:multiLevelType w:val="multilevel"/>
    <w:tmpl w:val="F5E01A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960DD8"/>
    <w:multiLevelType w:val="multilevel"/>
    <w:tmpl w:val="7DB03B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FEE"/>
    <w:rsid w:val="00256FEE"/>
    <w:rsid w:val="004B7487"/>
    <w:rsid w:val="007173CA"/>
    <w:rsid w:val="00793B9F"/>
    <w:rsid w:val="00A91C5A"/>
    <w:rsid w:val="00BC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11C2B8"/>
  <w15:docId w15:val="{03275798-65BF-41C4-BC44-B3DC53F0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393"/>
    <w:pPr>
      <w:suppressAutoHyphens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agwek"/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czeinternetowe">
    <w:name w:val="Łącze internetowe"/>
    <w:basedOn w:val="DefaultParagraphFont"/>
    <w:rsid w:val="00C06B2F"/>
    <w:rPr>
      <w:rFonts w:cs="Times New Roman"/>
      <w:u w:val="single"/>
    </w:rPr>
  </w:style>
  <w:style w:type="character" w:customStyle="1" w:styleId="FooterChar">
    <w:name w:val="Footer Char"/>
    <w:basedOn w:val="DefaultParagraphFont"/>
    <w:link w:val="Stop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efaultParagraphFont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locked/>
    <w:rsid w:val="009E58C7"/>
    <w:rPr>
      <w:rFonts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qFormat/>
    <w:rsid w:val="004866E4"/>
    <w:rPr>
      <w:color w:val="808080"/>
    </w:rPr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eastAsia="Times New Roman" w:cs="Arial"/>
    </w:rPr>
  </w:style>
  <w:style w:type="character" w:customStyle="1" w:styleId="ListLabel7">
    <w:name w:val="ListLabel 7"/>
    <w:qFormat/>
    <w:rPr>
      <w:rFonts w:ascii="Arial" w:hAnsi="Arial"/>
      <w:sz w:val="21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">
    <w:name w:val="Stopka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qFormat/>
    <w:rsid w:val="009E58C7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qFormat/>
    <w:rsid w:val="009E58C7"/>
    <w:rPr>
      <w:b/>
      <w:bCs/>
    </w:rPr>
  </w:style>
  <w:style w:type="paragraph" w:styleId="Revision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customStyle="1" w:styleId="Zawartoramki">
    <w:name w:val="Zawartość ramki"/>
    <w:basedOn w:val="Normal"/>
    <w:qFormat/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numbering" w:customStyle="1" w:styleId="ImportedStyle1">
    <w:name w:val="Imported Style 1"/>
    <w:rsid w:val="00B50D3C"/>
  </w:style>
  <w:style w:type="table" w:styleId="TableGrid">
    <w:name w:val="Table Grid"/>
    <w:basedOn w:val="TableNormal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corporate.ford.com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7D28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2" ma:contentTypeDescription="Create a new document." ma:contentTypeScope="" ma:versionID="b156281c7b487b3ab4bea4a85e7ed5e4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8856114a778a581bef37ae4f9b1d904b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78908-1EDC-4598-AAEA-45C7EB6EF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918DB3-408C-4F42-85EC-C458524CA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966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Template_FoE_Media_Pitch_November_2019 (Work in Progress).docx</vt:lpstr>
    </vt:vector>
  </TitlesOfParts>
  <Company>Ford Motor Company</Company>
  <LinksUpToDate>false</LinksUpToDate>
  <CharactersWithSpaces>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Morel, Joseph (J.)</dc:creator>
  <cp:lastModifiedBy>Golebiowski, Andrzej (A.)</cp:lastModifiedBy>
  <cp:revision>3</cp:revision>
  <cp:lastPrinted>2021-02-18T09:03:00Z</cp:lastPrinted>
  <dcterms:created xsi:type="dcterms:W3CDTF">2021-02-18T09:26:00Z</dcterms:created>
  <dcterms:modified xsi:type="dcterms:W3CDTF">2021-02-18T09:38:00Z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0x0101000381242F75170740A75D0D9370FE0C87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Order">
    <vt:i4>300</vt:i4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