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C5" w:rsidRDefault="00455822">
      <w:pPr>
        <w:pStyle w:val="NormalnyWeb"/>
        <w:pBdr>
          <w:bottom w:val="single" w:sz="6" w:space="1" w:color="00000A"/>
        </w:pBd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Czystsze powietrze w miastach, szkołach i na placach zabaw </w:t>
      </w:r>
      <w:r>
        <w:rPr>
          <w:rFonts w:ascii="Ford Antenna Medium" w:hAnsi="Ford Antenna Medium" w:cs="Arial"/>
          <w:bCs/>
          <w:sz w:val="40"/>
          <w:szCs w:val="40"/>
          <w:lang w:val="pl-PL"/>
        </w:rPr>
        <w:br/>
        <w:t>– Ford wprowadza automatyczne przejście w tryb elektryczny</w:t>
      </w:r>
    </w:p>
    <w:p w:rsidR="00E206C5" w:rsidRDefault="00455822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941060" cy="3338830"/>
            <wp:effectExtent l="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C5" w:rsidRDefault="00455822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bookmarkStart w:id="0" w:name="_Hlk22027420"/>
      <w:bookmarkEnd w:id="0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System geofencing automatycznie przełącza samochody dostawcze Forda na jazdę w bezemisyjnym trybie elektrycznym</w:t>
      </w:r>
    </w:p>
    <w:p w:rsidR="00E206C5" w:rsidRDefault="00E206C5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bookmarkStart w:id="1" w:name="_GoBack"/>
      <w:bookmarkEnd w:id="1"/>
    </w:p>
    <w:p w:rsidR="00E206C5" w:rsidRDefault="00455822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Uświadomienie wpływu jakości powietrza na nasze zdrowie skłania miasta, firmy i osoby prywatne do szukania sposobów ograniczenia emisji i brania odpowiedzialności za środowisko.</w:t>
      </w:r>
    </w:p>
    <w:p w:rsidR="00E206C5" w:rsidRDefault="00E206C5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E206C5" w:rsidRDefault="0045582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Wprowadzane przez Forda rozwiązanie ma na celu ochronę czystego powietrza tam, gdzie jest ono najbardziej potrzebne, dzięki wykorzystaniu w nowych dostawczych pojazdach hybrydowych typu plug</w:t>
      </w:r>
      <w:r>
        <w:rPr>
          <w:rFonts w:ascii="Arial" w:hAnsi="Arial" w:cs="Arial"/>
          <w:sz w:val="21"/>
          <w:szCs w:val="21"/>
          <w:lang w:val="pl-PL"/>
        </w:rPr>
        <w:noBreakHyphen/>
        <w:t>in tylko bezemisyjnego, elektrycznego trybu jazdy podczas poruszania się w strefach wrażliwych.</w:t>
      </w:r>
      <w:r>
        <w:rPr>
          <w:rFonts w:ascii="Arial" w:hAnsi="Arial" w:cs="Arial"/>
          <w:sz w:val="21"/>
          <w:szCs w:val="21"/>
          <w:lang w:val="pl-PL"/>
        </w:rPr>
        <w:noBreakHyphen/>
      </w:r>
    </w:p>
    <w:p w:rsidR="00E206C5" w:rsidRDefault="00E206C5">
      <w:pPr>
        <w:rPr>
          <w:rFonts w:ascii="Arial" w:hAnsi="Arial" w:cs="Arial"/>
          <w:sz w:val="21"/>
          <w:szCs w:val="21"/>
          <w:lang w:val="pl-PL"/>
        </w:rPr>
      </w:pPr>
    </w:p>
    <w:p w:rsidR="00E206C5" w:rsidRDefault="0045582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Samochody dostawcze </w:t>
      </w:r>
      <w:bookmarkStart w:id="2" w:name="_Hlk45282041"/>
      <w:r>
        <w:rPr>
          <w:rFonts w:ascii="Arial" w:hAnsi="Arial" w:cs="Arial"/>
          <w:sz w:val="21"/>
          <w:szCs w:val="21"/>
          <w:lang w:val="pl-PL"/>
        </w:rPr>
        <w:t>Transit Custom Plug</w:t>
      </w:r>
      <w:r>
        <w:rPr>
          <w:rFonts w:ascii="Arial" w:hAnsi="Arial" w:cs="Arial"/>
          <w:sz w:val="21"/>
          <w:szCs w:val="21"/>
          <w:lang w:val="pl-PL"/>
        </w:rPr>
        <w:noBreakHyphen/>
        <w:t xml:space="preserve">In Hybrid </w:t>
      </w:r>
      <w:bookmarkEnd w:id="2"/>
      <w:r>
        <w:rPr>
          <w:rFonts w:ascii="Arial" w:hAnsi="Arial" w:cs="Arial"/>
          <w:sz w:val="21"/>
          <w:szCs w:val="21"/>
          <w:lang w:val="pl-PL"/>
        </w:rPr>
        <w:t>(PHEV) korzystające na żywo z danych o lokalizacji, automatycznie przełączą się w tryb jazdy elektrycznej, gdy tylko wjadą do zdefiniowanych obszarów, takich jak strefy miejskich korków, strefy niskiej emisji spalin – co pomoże zmniejszyć zanieczyszczenie powietrza w miastach.</w:t>
      </w:r>
      <w:r>
        <w:rPr>
          <w:rFonts w:ascii="Arial" w:hAnsi="Arial" w:cs="Arial"/>
          <w:sz w:val="21"/>
          <w:szCs w:val="21"/>
          <w:lang w:val="pl-PL"/>
        </w:rPr>
        <w:noBreakHyphen/>
        <w:t xml:space="preserve"> *</w:t>
      </w:r>
    </w:p>
    <w:p w:rsidR="00E206C5" w:rsidRDefault="00E206C5">
      <w:pPr>
        <w:rPr>
          <w:rFonts w:ascii="Arial" w:hAnsi="Arial" w:cs="Arial"/>
          <w:sz w:val="21"/>
          <w:szCs w:val="21"/>
          <w:lang w:val="pl-PL"/>
        </w:rPr>
      </w:pPr>
    </w:p>
    <w:p w:rsidR="00E206C5" w:rsidRDefault="0045582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Geofencing, stosowany w Fordach nie dotyczy jednak wyłącznie centrów miast: operatorzy pojazdów mogą również tworzyć niestandardowe „zielone strefy”, aby zachęcić do niskoemisyjnej jazdy w sąsiedztwie szkół, placów zabaw i domów handlowych.</w:t>
      </w:r>
    </w:p>
    <w:p w:rsidR="00E206C5" w:rsidRDefault="00E206C5">
      <w:pPr>
        <w:rPr>
          <w:rFonts w:ascii="Arial" w:hAnsi="Arial" w:cs="Arial"/>
          <w:sz w:val="21"/>
          <w:szCs w:val="21"/>
          <w:lang w:val="pl-PL"/>
        </w:rPr>
      </w:pPr>
    </w:p>
    <w:p w:rsidR="00E206C5" w:rsidRDefault="0045582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Kiedy pojazd opuści zdefiniowaną strefę, może automatycznie przełączyć się na najbardziej w tym momencie odpowiedni tryb jazdy – na przykład włączyć silnik benzynowy EcoBoost, by wygenerować dodatkową energię elektryczną i wydłużyć zasięg pojazdu.</w:t>
      </w:r>
    </w:p>
    <w:p w:rsidR="00E206C5" w:rsidRDefault="00E206C5">
      <w:pPr>
        <w:pStyle w:val="Tekstpodstawowy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E206C5" w:rsidRDefault="00455822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Poprawa jakości powietrza w miastach</w:t>
      </w:r>
    </w:p>
    <w:p w:rsidR="00E206C5" w:rsidRDefault="00455822">
      <w:pPr>
        <w:pStyle w:val="Tekstpodstawowy2"/>
        <w:spacing w:line="240" w:lineRule="auto"/>
        <w:rPr>
          <w:rFonts w:ascii="Georgia" w:hAnsi="Georgia" w:cs="Arial"/>
          <w:sz w:val="21"/>
          <w:szCs w:val="21"/>
          <w:lang w:val="pl-PL"/>
        </w:rPr>
      </w:pPr>
      <w:r>
        <w:rPr>
          <w:rFonts w:ascii="Georgia" w:hAnsi="Georgia" w:cs="Arial"/>
          <w:noProof/>
          <w:sz w:val="21"/>
          <w:szCs w:val="21"/>
          <w:lang w:val="pl-PL"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614380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13" stroked="t" style="position:absolute;flip:y;mso-position-horizontal-relative:margin" wp14:anchorId="7614380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E206C5" w:rsidRPr="00345D1A" w:rsidRDefault="006C5012">
      <w:pPr>
        <w:rPr>
          <w:lang w:val="pl-PL"/>
        </w:rPr>
      </w:pPr>
      <w:hyperlink r:id="rId11">
        <w:r w:rsidR="00455822"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6" behindDoc="0" locked="0" layoutInCell="1" allowOverlap="1" wp14:anchorId="7E670E80">
                  <wp:simplePos x="0" y="0"/>
                  <wp:positionH relativeFrom="column">
                    <wp:posOffset>-370744</wp:posOffset>
                  </wp:positionH>
                  <wp:positionV relativeFrom="paragraph">
                    <wp:posOffset>-7401021</wp:posOffset>
                  </wp:positionV>
                  <wp:extent cx="2423880" cy="4028536"/>
                  <wp:effectExtent l="0" t="0" r="0" b="0"/>
                  <wp:wrapSquare wrapText="bothSides"/>
                  <wp:docPr id="3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23880" cy="40285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206C5" w:rsidRDefault="00455822">
                              <w:pPr>
                                <w:pStyle w:val="Tekstpodstawowy2"/>
                                <w:pBdr>
                                  <w:bottom w:val="single" w:sz="4" w:space="1" w:color="00000A"/>
                                </w:pBd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  <w:t xml:space="preserve">Słowniczek </w:t>
                              </w:r>
                            </w:p>
                            <w:p w:rsidR="00E206C5" w:rsidRDefault="00E206C5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pPr>
                            </w:p>
                            <w:p w:rsidR="00E206C5" w:rsidRDefault="00455822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  <w:lang w:val="pl-PL"/>
                                </w:rPr>
                                <w:t>PHEV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  <w:noBreakHyphen/>
                                <w:t xml:space="preserve"> hybrydowy pojazd elektryczny typu plug-in, w którym akumulator można ładować za pomocą zewnętrznego źródła zasilania i silnika spalinowego pod maską</w:t>
                              </w:r>
                            </w:p>
                            <w:p w:rsidR="00E206C5" w:rsidRDefault="00E206C5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</w:pPr>
                            </w:p>
                            <w:p w:rsidR="00E206C5" w:rsidRDefault="00455822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  <w:lang w:val="pl-PL"/>
                                </w:rPr>
                                <w:t>GPS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  <w:noBreakHyphen/>
                                <w:t xml:space="preserve"> globalny system pozycjonowania, wykorzystujący sieć satelitów do określenia dokładnej lokalizacji odbiornika; powszechnie używane przez urządzenia nawigacyjne, smartfony i pojazdy</w:t>
                              </w:r>
                            </w:p>
                            <w:p w:rsidR="00E206C5" w:rsidRDefault="00E206C5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</w:pPr>
                            </w:p>
                            <w:p w:rsidR="00E206C5" w:rsidRDefault="00455822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  <w:lang w:val="pl-PL"/>
                                </w:rPr>
                                <w:t>Geofence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  <w:t xml:space="preserve"> - „wirtualne ogrodzenie” określające granice wokół fizycznej lokalizacji</w:t>
                              </w:r>
                            </w:p>
                            <w:p w:rsidR="00E206C5" w:rsidRDefault="00E206C5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</w:pPr>
                            </w:p>
                            <w:p w:rsidR="00E206C5" w:rsidRDefault="00455822">
                              <w:pPr>
                                <w:pStyle w:val="Tekstpodstawowy2"/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  <w:lang w:val="pl-PL"/>
                                </w:rPr>
                                <w:t>LEZ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  <w:lang w:val="pl-PL"/>
                                </w:rPr>
                                <w:noBreakHyphen/>
                                <w:t xml:space="preserve"> Strefa Niskiej Emisji (Low Emission Zone) gdzie ograniczony jest ruch najbardziej zanieczyszczających powietrze pojazdów. Niektóre miasta, w tym Londyn, mają również ULEZ - Strefę ultra niskiej emisji</w:t>
                              </w:r>
                            </w:p>
                            <w:p w:rsidR="00E206C5" w:rsidRPr="00345D1A" w:rsidRDefault="00E206C5">
                              <w:pPr>
                                <w:pStyle w:val="Zawartoramki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E670E80" id="Text Box 7" o:spid="_x0000_s1026" style="position:absolute;margin-left:-29.2pt;margin-top:-582.75pt;width:190.85pt;height:317.2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" fillcolor="#d8d8d8 [2732]" stroked="f" strokeweight=".18mm">
                  <v:textbox>
                    <w:txbxContent>
                      <w:p w:rsidR="00E206C5" w:rsidRDefault="00455822">
                        <w:pPr>
                          <w:pStyle w:val="Tekstpodstawowy2"/>
                          <w:pBdr>
                            <w:bottom w:val="single" w:sz="4" w:space="1" w:color="00000A"/>
                          </w:pBdr>
                          <w:spacing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pl-PL"/>
                          </w:rPr>
                          <w:t xml:space="preserve">Słowniczek </w:t>
                        </w:r>
                      </w:p>
                      <w:p w:rsidR="00E206C5" w:rsidRDefault="00E206C5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pl-PL"/>
                          </w:rPr>
                        </w:pPr>
                      </w:p>
                      <w:p w:rsidR="00E206C5" w:rsidRDefault="00455822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PHEV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  <w:noBreakHyphen/>
                          <w:t xml:space="preserve"> hybrydowy pojazd elektryczny typu plug-in, w którym akumulator można ładować za pomocą zewnętrznego źródła zasilania i silnika spalinowego pod maską</w:t>
                        </w:r>
                      </w:p>
                      <w:p w:rsidR="00E206C5" w:rsidRDefault="00E206C5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</w:pPr>
                      </w:p>
                      <w:p w:rsidR="00E206C5" w:rsidRDefault="00455822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GPS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  <w:noBreakHyphen/>
                          <w:t xml:space="preserve"> globalny system pozycjonowania, wykorzystujący sieć satelitów do określenia dokładnej lokalizacji odbiornika; powszechnie używane przez urządzenia nawigacyjne, smartfony i pojazdy</w:t>
                        </w:r>
                      </w:p>
                      <w:p w:rsidR="00E206C5" w:rsidRDefault="00E206C5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</w:pPr>
                      </w:p>
                      <w:p w:rsidR="00E206C5" w:rsidRDefault="00455822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Geofence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  <w:t xml:space="preserve"> - „wirtualne ogrodzenie” określające granice wokół fizycznej lokalizacji</w:t>
                        </w:r>
                      </w:p>
                      <w:p w:rsidR="00E206C5" w:rsidRDefault="00E206C5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</w:pPr>
                      </w:p>
                      <w:p w:rsidR="00E206C5" w:rsidRDefault="00455822">
                        <w:pPr>
                          <w:pStyle w:val="Tekstpodstawowy2"/>
                          <w:spacing w:line="240" w:lineRule="auto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LEZ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pl-PL"/>
                          </w:rPr>
                          <w:noBreakHyphen/>
                          <w:t xml:space="preserve"> Strefa Niskiej Emisji (Low Emission Zone) gdzie ograniczony jest ruch najbardziej zanieczyszczających powietrze pojazdów. Niektóre miasta, w tym Londyn, mają również ULEZ - Strefę ultra niskiej emisji</w:t>
                        </w:r>
                      </w:p>
                      <w:p w:rsidR="00E206C5" w:rsidRPr="00345D1A" w:rsidRDefault="00E206C5">
                        <w:pPr>
                          <w:pStyle w:val="Zawartoramki"/>
                          <w:rPr>
                            <w:lang w:val="pl-PL"/>
                          </w:rPr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  <w:r w:rsidR="00455822">
          <w:rPr>
            <w:rStyle w:val="czeinternetowe"/>
            <w:rFonts w:ascii="Arial" w:hAnsi="Arial" w:cs="Arial"/>
            <w:sz w:val="21"/>
            <w:szCs w:val="21"/>
            <w:lang w:val="pl-PL"/>
          </w:rPr>
          <w:t>Strefy niskiej emisji są coraz bardziej powszechne w całej Europie</w:t>
        </w:r>
      </w:hyperlink>
      <w:r w:rsidR="00455822">
        <w:rPr>
          <w:rFonts w:ascii="Arial" w:hAnsi="Arial" w:cs="Arial"/>
          <w:sz w:val="21"/>
          <w:szCs w:val="21"/>
          <w:lang w:val="pl-PL"/>
        </w:rPr>
        <w:t xml:space="preserve"> jako skuteczny sposób zarządzanie wpływem pojazdów na obszary miejskie. W pierwszych sześciu miesiącach funkcjonowania londyńskiej strefy ultra niskiej emisji (ULEZ) stwierdzono, że poziom dwutlenku azotu (NO</w:t>
      </w:r>
      <w:r w:rsidR="00455822">
        <w:rPr>
          <w:rFonts w:ascii="Arial" w:hAnsi="Arial" w:cs="Arial"/>
          <w:sz w:val="21"/>
          <w:szCs w:val="21"/>
          <w:vertAlign w:val="subscript"/>
          <w:lang w:val="pl-PL"/>
        </w:rPr>
        <w:t>2</w:t>
      </w:r>
      <w:r w:rsidR="00455822">
        <w:rPr>
          <w:rFonts w:ascii="Arial" w:hAnsi="Arial" w:cs="Arial"/>
          <w:sz w:val="21"/>
          <w:szCs w:val="21"/>
          <w:lang w:val="pl-PL"/>
        </w:rPr>
        <w:t xml:space="preserve">) </w:t>
      </w:r>
      <w:r w:rsidR="00455822">
        <w:rPr>
          <w:rFonts w:ascii="Arial" w:hAnsi="Arial" w:cs="Arial"/>
          <w:sz w:val="21"/>
          <w:szCs w:val="21"/>
          <w:lang w:val="pl-PL"/>
        </w:rPr>
        <w:noBreakHyphen/>
        <w:t xml:space="preserve"> jednego z najbardziej szkodliwych gazów emitowanych przez pojazdy </w:t>
      </w:r>
      <w:r w:rsidR="00455822">
        <w:rPr>
          <w:rFonts w:ascii="Arial" w:hAnsi="Arial" w:cs="Arial"/>
          <w:sz w:val="21"/>
          <w:szCs w:val="21"/>
          <w:lang w:val="pl-PL"/>
        </w:rPr>
        <w:noBreakHyphen/>
        <w:t xml:space="preserve"> został </w:t>
      </w:r>
      <w:hyperlink r:id="rId12">
        <w:r w:rsidR="00455822">
          <w:rPr>
            <w:rStyle w:val="czeinternetowe"/>
            <w:rFonts w:ascii="Arial" w:hAnsi="Arial" w:cs="Arial"/>
            <w:sz w:val="21"/>
            <w:szCs w:val="21"/>
            <w:lang w:val="pl-PL"/>
          </w:rPr>
          <w:t>zmniejszony o prawie 30 procent</w:t>
        </w:r>
      </w:hyperlink>
      <w:r w:rsidR="00455822">
        <w:rPr>
          <w:rFonts w:ascii="Arial" w:hAnsi="Arial" w:cs="Arial"/>
          <w:sz w:val="21"/>
          <w:szCs w:val="21"/>
          <w:lang w:val="pl-PL"/>
        </w:rPr>
        <w:t>.</w:t>
      </w:r>
    </w:p>
    <w:p w:rsidR="00E206C5" w:rsidRDefault="00E206C5">
      <w:pPr>
        <w:rPr>
          <w:rFonts w:ascii="Arial" w:hAnsi="Arial" w:cs="Arial"/>
          <w:sz w:val="21"/>
          <w:szCs w:val="21"/>
          <w:lang w:val="pl-PL"/>
        </w:rPr>
      </w:pPr>
    </w:p>
    <w:p w:rsidR="00E206C5" w:rsidRPr="00345D1A" w:rsidRDefault="00455822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Niedawne badanie, przeprowadzone przez Forda wykazało, że </w:t>
      </w:r>
      <w:hyperlink r:id="rId13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elektryczne hybrydy PHEV mogą znacząco przyczynić się do poprawy jakości powietrza w miastach</w:t>
        </w:r>
      </w:hyperlink>
      <w:r>
        <w:rPr>
          <w:rFonts w:ascii="Arial" w:hAnsi="Arial" w:cs="Arial"/>
          <w:sz w:val="21"/>
          <w:szCs w:val="21"/>
          <w:lang w:val="pl-PL"/>
        </w:rPr>
        <w:t xml:space="preserve">: 75 procent dystansu przejechanego modelami Transit w centrum Londynu przez uczestników badania (operatorów Addison Lee Group, British Gas, Metropolitan Police i Transport for London) odbyło się w bezemisyjnym trybie elektrycznym. Podobne badania odbywają się obecnie w </w:t>
      </w:r>
      <w:hyperlink r:id="rId14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Kolonii w Niemczech</w:t>
        </w:r>
      </w:hyperlink>
      <w:r>
        <w:rPr>
          <w:rFonts w:ascii="Arial" w:hAnsi="Arial" w:cs="Arial"/>
          <w:sz w:val="21"/>
          <w:szCs w:val="21"/>
          <w:lang w:val="pl-PL"/>
        </w:rPr>
        <w:t xml:space="preserve"> i Walencji w Hiszpanii.</w:t>
      </w:r>
    </w:p>
    <w:p w:rsidR="00E206C5" w:rsidRDefault="00E206C5">
      <w:pPr>
        <w:rPr>
          <w:rFonts w:ascii="Arial" w:hAnsi="Arial" w:cs="Arial"/>
          <w:sz w:val="21"/>
          <w:szCs w:val="21"/>
          <w:lang w:val="pl-PL"/>
        </w:rPr>
      </w:pPr>
    </w:p>
    <w:p w:rsidR="00E206C5" w:rsidRDefault="0045582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Moduł Geofence w Transitach PHEV rejestruje informacje o poruszaniu się wyłącznie w trybie elektrycznym na obszarach oznaczonych „wirtualnym ogrodzeniem”. Szyfrowane informacje mogą być udostępniane bezpiecznie władzom lokalnym, jeśli zajdzie potrzeba udowodnienia, że pojazd spełniał restrykcyjne normy w strefach niskiej emisji i był wykorzystany zgodnie z lokalnymi opłatami.</w:t>
      </w:r>
    </w:p>
    <w:p w:rsidR="00E206C5" w:rsidRDefault="00E206C5">
      <w:pPr>
        <w:pStyle w:val="Tekstpodstawowy2"/>
        <w:spacing w:line="240" w:lineRule="auto"/>
        <w:rPr>
          <w:rFonts w:ascii="Georgia" w:hAnsi="Georgia" w:cs="Arial"/>
          <w:b/>
          <w:sz w:val="21"/>
          <w:szCs w:val="21"/>
          <w:lang w:val="pl-PL"/>
        </w:rPr>
      </w:pPr>
    </w:p>
    <w:p w:rsidR="00E206C5" w:rsidRDefault="00455822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Hybrydowy napęd elektryczny</w:t>
      </w:r>
    </w:p>
    <w:p w:rsidR="00E206C5" w:rsidRDefault="00455822">
      <w:pPr>
        <w:pStyle w:val="Tekstpodstawowy2"/>
        <w:spacing w:line="240" w:lineRule="auto"/>
        <w:rPr>
          <w:rFonts w:ascii="Georgia" w:hAnsi="Georgia" w:cs="Arial"/>
          <w:sz w:val="21"/>
          <w:szCs w:val="21"/>
          <w:lang w:val="pl-PL"/>
        </w:rPr>
      </w:pPr>
      <w:r>
        <w:rPr>
          <w:rFonts w:ascii="Georgia" w:hAnsi="Georgia" w:cs="Arial"/>
          <w:noProof/>
          <w:sz w:val="21"/>
          <w:szCs w:val="21"/>
          <w:lang w:val="pl-PL"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013EDCC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6" stroked="t" style="position:absolute;flip:y;mso-position-horizontal-relative:margin" wp14:anchorId="7013EDCC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E206C5" w:rsidRDefault="0045582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Dostawczy Transit Custom Plug</w:t>
      </w:r>
      <w:r>
        <w:rPr>
          <w:rFonts w:ascii="Arial" w:hAnsi="Arial" w:cs="Arial"/>
          <w:sz w:val="21"/>
          <w:szCs w:val="21"/>
          <w:lang w:val="pl-PL"/>
        </w:rPr>
        <w:noBreakHyphen/>
        <w:t>In Hybrid oraz osobowy Tourneo Custom Plug</w:t>
      </w:r>
      <w:r>
        <w:rPr>
          <w:rFonts w:ascii="Arial" w:hAnsi="Arial" w:cs="Arial"/>
          <w:sz w:val="21"/>
          <w:szCs w:val="21"/>
          <w:lang w:val="pl-PL"/>
        </w:rPr>
        <w:noBreakHyphen/>
        <w:t>In Hybrid to pierwsze pojazdy w swojej klasie, które korzystają z napędu hybrydy ładowanej z gniazdka (PHEV). Akumulator o pojemności 13,6 kWh zapewnia bezemisyjny zasięg do 56 km (liczony w cyklu NEDC) dla Transit Custom PHEV oraz do 53 km (NEDC) dla Tourneo Custom PHEV. W obu pojazdach pracuje również 1.0-litrowy silnik benzynowy EcoBoost, który może ładować akumulator w odpowiednim momencie, aby zwiększyć zasięg do ponad 500 km (w cyklu NEDC). **</w:t>
      </w:r>
    </w:p>
    <w:p w:rsidR="00E206C5" w:rsidRDefault="00E206C5">
      <w:pPr>
        <w:rPr>
          <w:rFonts w:ascii="Arial" w:hAnsi="Arial" w:cs="Arial"/>
          <w:sz w:val="21"/>
          <w:szCs w:val="21"/>
          <w:lang w:val="pl-PL"/>
        </w:rPr>
      </w:pPr>
    </w:p>
    <w:p w:rsidR="00E206C5" w:rsidRDefault="00455822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Oba pojazdy można w pełni naładować w ciągu czterech i pół godziny ze standardowego domowego źródła zasilania lub w ciągu trzech godzin przy użyciu wydajniejszego gniazda prądu przemiennego. *** Dodatkowa energia elektryczna jest odzyskiwana przez system ładowania regeneracyjnego, kiedy pojazd zwalnia lub hamuje. Ford Transit Custom Plug-In Hybrid i Tourneo Custom Plug-In Hybrid weszły do produkcji seryjnej pod koniec 2019 roku.</w:t>
      </w:r>
    </w:p>
    <w:p w:rsidR="00E206C5" w:rsidRDefault="00E206C5">
      <w:pPr>
        <w:rPr>
          <w:rFonts w:ascii="Arial" w:hAnsi="Arial" w:cs="Arial"/>
          <w:sz w:val="21"/>
          <w:szCs w:val="21"/>
          <w:lang w:val="pl-PL"/>
        </w:rPr>
      </w:pPr>
    </w:p>
    <w:p w:rsidR="00E206C5" w:rsidRPr="00345D1A" w:rsidRDefault="006C5012">
      <w:pPr>
        <w:rPr>
          <w:lang w:val="pl-PL"/>
        </w:rPr>
      </w:pPr>
      <w:hyperlink r:id="rId15">
        <w:r w:rsidR="00455822">
          <w:rPr>
            <w:rStyle w:val="czeinternetowe"/>
            <w:rFonts w:ascii="Arial" w:hAnsi="Arial" w:cs="Arial"/>
            <w:sz w:val="21"/>
            <w:szCs w:val="21"/>
            <w:lang w:val="pl-PL"/>
          </w:rPr>
          <w:t>Testy przeprowadzone przez Forda w całej Europie</w:t>
        </w:r>
      </w:hyperlink>
      <w:r w:rsidR="00455822">
        <w:rPr>
          <w:rFonts w:ascii="Arial" w:eastAsia="Times New Roman" w:hAnsi="Arial" w:cs="Arial"/>
          <w:sz w:val="21"/>
          <w:szCs w:val="21"/>
          <w:lang w:val="pl-PL"/>
        </w:rPr>
        <w:t xml:space="preserve"> wykazały, że samochody dostawcze z układem napędowym PHEV oferują właścicielom na co dzień rozwiązania, nieocenione w eksploatacji miejskiej, nie ograniczając możliwości odbywania dłuższych podróży. Pojazdy nie są zależne od infrastruktury elektrycznych punktów ładowania, właściciele nie mają więc obaw o zasięg i nie martwią się o potrzebę doładowania akumulatora. Oznacza to, że mogą w pełni funkcjonować w obu światach, korzystając ze zdolności jazdy w strefach niskiej emisji bez rezygnowania z innych zadań. Układ napędowy PHEV nie wpływa też na zmniejszenie ładowności ani objętości ładunku w porównaniu z konwencjonalnymi modelami z silnikami wysokoprężnymi.</w:t>
      </w:r>
    </w:p>
    <w:p w:rsidR="00E206C5" w:rsidRDefault="00E206C5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E206C5" w:rsidRPr="00345D1A" w:rsidRDefault="00455822">
      <w:pPr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Cytaty:</w:t>
      </w:r>
    </w:p>
    <w:p w:rsidR="00E206C5" w:rsidRDefault="00455822">
      <w:pPr>
        <w:pStyle w:val="Tekstpodstawowy2"/>
        <w:spacing w:line="240" w:lineRule="auto"/>
        <w:rPr>
          <w:rFonts w:ascii="Georgia" w:hAnsi="Georgia" w:cs="Arial"/>
          <w:sz w:val="21"/>
          <w:szCs w:val="21"/>
          <w:lang w:val="pl-PL"/>
        </w:rPr>
      </w:pPr>
      <w:r>
        <w:rPr>
          <w:rFonts w:ascii="Georgia" w:hAnsi="Georgia" w:cs="Arial"/>
          <w:noProof/>
          <w:sz w:val="21"/>
          <w:szCs w:val="21"/>
          <w:lang w:val="pl-PL"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E206C5" w:rsidRDefault="00455822">
      <w:pPr>
        <w:pStyle w:val="Tekstpodstawowy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eastAsia="Arial Unicode MS" w:hAnsi="Arial" w:cs="Arial"/>
          <w:i/>
          <w:iCs/>
          <w:sz w:val="21"/>
          <w:szCs w:val="21"/>
          <w:lang w:val="pl-PL"/>
        </w:rPr>
        <w:t>– Poprawa jakości powietrza i komfortu życia w miastach jest celem, do którego wszyscy powinniśmy dążyć. Transit Custom Plug-In Hybrid z nowym systemem geofencing pomaga naszym klientom przyczyniać się do realizacji tego celu bez ograniczenia wydajności transportu w ich firmach.</w:t>
      </w:r>
    </w:p>
    <w:p w:rsidR="00E206C5" w:rsidRDefault="00E206C5">
      <w:pPr>
        <w:pStyle w:val="Tekstpodstawowy2"/>
        <w:spacing w:line="240" w:lineRule="auto"/>
        <w:rPr>
          <w:rFonts w:ascii="Arial" w:hAnsi="Arial" w:cs="Arial"/>
          <w:color w:val="000000" w:themeColor="text1"/>
          <w:sz w:val="20"/>
          <w:lang w:val="pl-PL"/>
        </w:rPr>
      </w:pPr>
    </w:p>
    <w:p w:rsidR="00E206C5" w:rsidRPr="00345D1A" w:rsidRDefault="00455822">
      <w:pPr>
        <w:pStyle w:val="Tekstpodstawowy2"/>
        <w:spacing w:line="240" w:lineRule="auto"/>
        <w:jc w:val="right"/>
        <w:rPr>
          <w:rFonts w:ascii="Arial" w:hAnsi="Arial" w:cs="Arial"/>
          <w:i/>
          <w:color w:val="000000" w:themeColor="text1"/>
          <w:sz w:val="20"/>
          <w:shd w:val="clear" w:color="auto" w:fill="FFFFFF"/>
          <w:lang w:val="en-US"/>
        </w:rPr>
      </w:pPr>
      <w:r w:rsidRPr="00345D1A">
        <w:rPr>
          <w:rFonts w:ascii="Arial" w:hAnsi="Arial" w:cs="Arial"/>
          <w:i/>
          <w:iCs/>
          <w:sz w:val="21"/>
          <w:szCs w:val="21"/>
          <w:lang w:val="en-US"/>
        </w:rPr>
        <w:t>Mark Harvey, dyrektor Commercial Vehicle Mobility w Ford of Europe</w:t>
      </w:r>
    </w:p>
    <w:p w:rsidR="00E206C5" w:rsidRPr="00345D1A" w:rsidRDefault="00E206C5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E206C5" w:rsidRPr="00345D1A" w:rsidRDefault="00E206C5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en-US"/>
        </w:rPr>
      </w:pPr>
    </w:p>
    <w:p w:rsidR="00E206C5" w:rsidRDefault="00455822">
      <w:pPr>
        <w:pStyle w:val="Tekstpodstawowy2"/>
        <w:pBdr>
          <w:bottom w:val="single" w:sz="4" w:space="1" w:color="00000A"/>
        </w:pBdr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Noty:</w:t>
      </w:r>
    </w:p>
    <w:p w:rsidR="00E206C5" w:rsidRDefault="00E206C5">
      <w:pPr>
        <w:pStyle w:val="Tekstpodstawowy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E206C5" w:rsidRDefault="00455822">
      <w:pPr>
        <w:pStyle w:val="Tekstpodstawowy2"/>
        <w:spacing w:line="240" w:lineRule="auto"/>
        <w:rPr>
          <w:rFonts w:ascii="Arial" w:eastAsia="Arial Unicode MS" w:hAnsi="Arial" w:cs="Arial"/>
          <w:i/>
          <w:iCs/>
          <w:sz w:val="20"/>
          <w:lang w:val="pl-PL"/>
        </w:rPr>
      </w:pPr>
      <w:r>
        <w:rPr>
          <w:rFonts w:ascii="Arial" w:eastAsia="Arial Unicode MS" w:hAnsi="Arial" w:cs="Arial"/>
          <w:i/>
          <w:iCs/>
          <w:sz w:val="20"/>
          <w:lang w:val="pl-PL"/>
        </w:rPr>
        <w:t>* Moduł Geofencing zostanie wprowadzony od jesieni 2020 r. Również od jesieni będzie dostępny dla klientów, którzy chcieliby zamontować urządzenie w pojazdach wyprodukowanych wcześniej. Pojazd po wjechaniu do strefy geofence przełączy się w elektryczny tryb jazdy bezemisyjnej, jeśli akumulator będzie wystarczająco naładowany.</w:t>
      </w:r>
    </w:p>
    <w:p w:rsidR="00E206C5" w:rsidRDefault="00E206C5">
      <w:pPr>
        <w:pStyle w:val="Tekstpodstawowy2"/>
        <w:spacing w:line="240" w:lineRule="auto"/>
        <w:rPr>
          <w:rFonts w:ascii="Arial" w:eastAsia="Arial Unicode MS" w:hAnsi="Arial" w:cs="Arial"/>
          <w:i/>
          <w:iCs/>
          <w:sz w:val="20"/>
          <w:lang w:val="pl-PL"/>
        </w:rPr>
      </w:pPr>
    </w:p>
    <w:p w:rsidR="00E206C5" w:rsidRDefault="00455822">
      <w:pPr>
        <w:pStyle w:val="Tekstpodstawowy2"/>
        <w:spacing w:line="240" w:lineRule="auto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>** Transit Custom Plug</w:t>
      </w:r>
      <w:r>
        <w:rPr>
          <w:rFonts w:ascii="Arial" w:hAnsi="Arial" w:cs="Arial"/>
          <w:i/>
          <w:iCs/>
          <w:sz w:val="20"/>
          <w:lang w:val="pl-PL"/>
        </w:rPr>
        <w:noBreakHyphen/>
        <w:t>In Hybrid – emisja CO</w:t>
      </w:r>
      <w:r>
        <w:rPr>
          <w:rFonts w:ascii="Arial" w:hAnsi="Arial" w:cs="Arial"/>
          <w:i/>
          <w:iCs/>
          <w:sz w:val="20"/>
          <w:vertAlign w:val="subscript"/>
          <w:lang w:val="pl-PL"/>
        </w:rPr>
        <w:t>2</w:t>
      </w:r>
      <w:r>
        <w:rPr>
          <w:rFonts w:ascii="Arial" w:hAnsi="Arial" w:cs="Arial"/>
          <w:i/>
          <w:iCs/>
          <w:sz w:val="20"/>
          <w:lang w:val="pl-PL"/>
        </w:rPr>
        <w:t xml:space="preserve"> od 60 g/km, szacowane zużycie paliwa od 2,7 l/100 km w cyklu NEDC (WLTP: 70 g/km i zużycie paliwa od 3,08 l/100 km); Tourneo Custom Plug-In Hybrid – emisja CO</w:t>
      </w:r>
      <w:r>
        <w:rPr>
          <w:rFonts w:ascii="Arial" w:hAnsi="Arial" w:cs="Arial"/>
          <w:i/>
          <w:iCs/>
          <w:sz w:val="20"/>
          <w:vertAlign w:val="subscript"/>
          <w:lang w:val="pl-PL"/>
        </w:rPr>
        <w:t>2</w:t>
      </w:r>
      <w:r>
        <w:rPr>
          <w:rFonts w:ascii="Arial" w:hAnsi="Arial" w:cs="Arial"/>
          <w:i/>
          <w:iCs/>
          <w:sz w:val="20"/>
          <w:lang w:val="pl-PL"/>
        </w:rPr>
        <w:t xml:space="preserve"> od 70 g/km, szacowane zużycia paliwa od 3,1 l/100 km w cyklu NEDC (WLTP: 81 g/km i zużycie paliwa od 3,57 l/100 km).</w:t>
      </w:r>
    </w:p>
    <w:p w:rsidR="00E206C5" w:rsidRDefault="00E206C5">
      <w:pPr>
        <w:pStyle w:val="Tekstpodstawowy2"/>
        <w:spacing w:line="240" w:lineRule="auto"/>
        <w:rPr>
          <w:rFonts w:ascii="Arial" w:hAnsi="Arial" w:cs="Arial"/>
          <w:i/>
          <w:iCs/>
          <w:sz w:val="20"/>
          <w:lang w:val="pl-PL"/>
        </w:rPr>
      </w:pPr>
    </w:p>
    <w:p w:rsidR="00E206C5" w:rsidRDefault="00455822">
      <w:pPr>
        <w:pStyle w:val="Tekstpodstawowy2"/>
        <w:spacing w:line="240" w:lineRule="auto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>*** Pełne ładowanie z domowego 240-woltowego gniazda sieci elektrycznej o poborze prądu ograniczonym do 10 A trwa 4 godziny i 20 minut. Można też skorzystać z wydajniejszego gniazda prądu przemiennego type-2 o poborze 16 A, co powinno zapewnić pełne naładowanie akumulatorów w ciągu 2 godzin i 45 minut.</w:t>
      </w:r>
    </w:p>
    <w:p w:rsidR="00E206C5" w:rsidRDefault="00E206C5">
      <w:pPr>
        <w:pStyle w:val="Tekstpodstawowy2"/>
        <w:spacing w:line="240" w:lineRule="auto"/>
        <w:rPr>
          <w:rFonts w:ascii="Arial" w:hAnsi="Arial" w:cs="Arial"/>
          <w:i/>
          <w:iCs/>
          <w:sz w:val="20"/>
          <w:lang w:val="pl-PL"/>
        </w:rPr>
      </w:pPr>
    </w:p>
    <w:p w:rsidR="00E206C5" w:rsidRDefault="00455822">
      <w:pPr>
        <w:pStyle w:val="Tekstpodstawowy2"/>
        <w:spacing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Deklarowane zużycie paliwa/zużycie energii, emisja CO</w:t>
      </w:r>
      <w:r>
        <w:rPr>
          <w:rFonts w:ascii="Arial" w:hAnsi="Arial" w:cs="Arial"/>
          <w:i/>
          <w:sz w:val="20"/>
          <w:vertAlign w:val="subscript"/>
          <w:lang w:val="pl-PL"/>
        </w:rPr>
        <w:t>2</w:t>
      </w:r>
      <w:r>
        <w:rPr>
          <w:rFonts w:ascii="Arial" w:hAnsi="Arial" w:cs="Arial"/>
          <w:i/>
          <w:sz w:val="20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i/>
          <w:sz w:val="20"/>
          <w:vertAlign w:val="subscript"/>
          <w:lang w:val="pl-PL"/>
        </w:rPr>
        <w:t>2</w:t>
      </w:r>
      <w:r>
        <w:rPr>
          <w:rFonts w:ascii="Arial" w:hAnsi="Arial" w:cs="Arial"/>
          <w:i/>
          <w:sz w:val="20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i/>
          <w:sz w:val="20"/>
          <w:vertAlign w:val="subscript"/>
          <w:lang w:val="pl-PL"/>
        </w:rPr>
        <w:t>2</w:t>
      </w:r>
      <w:r>
        <w:rPr>
          <w:rFonts w:ascii="Arial" w:hAnsi="Arial" w:cs="Arial"/>
          <w:i/>
          <w:sz w:val="20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i/>
          <w:sz w:val="20"/>
          <w:vertAlign w:val="subscript"/>
          <w:lang w:val="pl-PL"/>
        </w:rPr>
        <w:t>2</w:t>
      </w:r>
      <w:r>
        <w:rPr>
          <w:rFonts w:ascii="Arial" w:hAnsi="Arial" w:cs="Arial"/>
          <w:i/>
          <w:sz w:val="20"/>
          <w:lang w:val="pl-PL"/>
        </w:rPr>
        <w:t>, ponieważ niektóre elementy testu uległy zmianie. Na przykład ten sam samochód może mieć inne zużycie paliwa i emisję CO2 mierzone według NEDC oraz WLPT.</w:t>
      </w:r>
    </w:p>
    <w:p w:rsidR="00E206C5" w:rsidRDefault="00E206C5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E206C5" w:rsidRDefault="00E206C5">
      <w:pPr>
        <w:pStyle w:val="Tekstpodstawowy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E206C5" w:rsidRDefault="00E206C5">
      <w:pPr>
        <w:pStyle w:val="Tekstpodstawowy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E206C5" w:rsidRPr="00345D1A" w:rsidRDefault="00455822">
      <w:pPr>
        <w:pStyle w:val="Bezodstpw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Więcej informacji na ten temat udziela </w:t>
      </w:r>
      <w:r w:rsidR="00E07898">
        <w:rPr>
          <w:rFonts w:ascii="Arial" w:hAnsi="Arial" w:cs="Arial"/>
          <w:sz w:val="20"/>
          <w:szCs w:val="20"/>
          <w:lang w:val="pl-PL"/>
        </w:rPr>
        <w:t>Mariusz Jasiński</w:t>
      </w:r>
      <w:r>
        <w:rPr>
          <w:rFonts w:ascii="Arial" w:hAnsi="Arial" w:cs="Arial"/>
          <w:sz w:val="20"/>
          <w:szCs w:val="20"/>
          <w:lang w:val="pl-PL"/>
        </w:rPr>
        <w:br/>
        <w:t>(</w:t>
      </w:r>
      <w:hyperlink r:id="rId16" w:history="1">
        <w:r w:rsidR="00E07898" w:rsidRPr="005374D5">
          <w:rPr>
            <w:rStyle w:val="Hipercze"/>
            <w:rFonts w:ascii="Arial" w:hAnsi="Arial" w:cs="Arial"/>
            <w:sz w:val="20"/>
            <w:szCs w:val="20"/>
            <w:lang w:val="pl-PL"/>
          </w:rPr>
          <w:t>mjasinsk@ford.com</w:t>
        </w:r>
        <w:r w:rsidR="00E07898" w:rsidRPr="005374D5">
          <w:rPr>
            <w:rStyle w:val="Hipercze"/>
            <w:rFonts w:ascii="Arial" w:hAnsi="Arial" w:cs="Arial"/>
            <w:noProof/>
            <w:sz w:val="20"/>
            <w:szCs w:val="20"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2D559243" wp14:editId="46D8EAA8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73455" cy="476250"/>
              <wp:effectExtent l="0" t="0" r="0" b="0"/>
              <wp:wrapSquare wrapText="bothSides"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45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ascii="Arial" w:hAnsi="Arial" w:cs="Arial"/>
          <w:color w:val="000000"/>
          <w:sz w:val="20"/>
          <w:szCs w:val="20"/>
          <w:lang w:val="pl-PL"/>
        </w:rPr>
        <w:t>)</w:t>
      </w:r>
    </w:p>
    <w:sectPr w:rsidR="00E206C5" w:rsidRPr="00345D1A">
      <w:footerReference w:type="default" r:id="rId18"/>
      <w:headerReference w:type="first" r:id="rId19"/>
      <w:footerReference w:type="first" r:id="rId20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12" w:rsidRDefault="006C5012">
      <w:r>
        <w:separator/>
      </w:r>
    </w:p>
  </w:endnote>
  <w:endnote w:type="continuationSeparator" w:id="0">
    <w:p w:rsidR="006C5012" w:rsidRDefault="006C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panose1 w:val="00000000000000000000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C5" w:rsidRPr="00345D1A" w:rsidRDefault="00455822">
    <w:pPr>
      <w:pStyle w:val="Stopka1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fldChar w:fldCharType="begin"/>
    </w:r>
    <w:r w:rsidRPr="00345D1A">
      <w:rPr>
        <w:lang w:val="pl-PL"/>
      </w:rPr>
      <w:instrText>PAGE</w:instrText>
    </w:r>
    <w:r>
      <w:fldChar w:fldCharType="separate"/>
    </w:r>
    <w:r w:rsidR="00C05C32">
      <w:rPr>
        <w:noProof/>
        <w:lang w:val="pl-PL"/>
      </w:rPr>
      <w:t>3</w:t>
    </w:r>
    <w:r>
      <w:fldChar w:fldCharType="end"/>
    </w:r>
  </w:p>
  <w:p w:rsidR="00E206C5" w:rsidRDefault="00E206C5">
    <w:pPr>
      <w:pStyle w:val="Stopka1"/>
      <w:jc w:val="center"/>
      <w:rPr>
        <w:rFonts w:ascii="Arial" w:hAnsi="Arial"/>
        <w:lang w:val="pl-PL"/>
      </w:rPr>
    </w:pPr>
  </w:p>
  <w:p w:rsidR="00E206C5" w:rsidRPr="00345D1A" w:rsidRDefault="00455822">
    <w:pPr>
      <w:pStyle w:val="Stopka1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C5" w:rsidRDefault="00E206C5">
    <w:pPr>
      <w:pStyle w:val="Stopka1"/>
      <w:jc w:val="center"/>
    </w:pPr>
  </w:p>
  <w:p w:rsidR="00E206C5" w:rsidRDefault="00E206C5">
    <w:pPr>
      <w:pStyle w:val="Stopka1"/>
      <w:jc w:val="center"/>
    </w:pPr>
  </w:p>
  <w:p w:rsidR="00E206C5" w:rsidRPr="00345D1A" w:rsidRDefault="00455822">
    <w:pPr>
      <w:pStyle w:val="Stopka1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eastAsia="Arial Unicode MS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12" w:rsidRDefault="006C5012">
      <w:r>
        <w:separator/>
      </w:r>
    </w:p>
  </w:footnote>
  <w:footnote w:type="continuationSeparator" w:id="0">
    <w:p w:rsidR="006C5012" w:rsidRDefault="006C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C5" w:rsidRDefault="00455822">
    <w:pPr>
      <w:pStyle w:val="Gwka"/>
      <w:tabs>
        <w:tab w:val="left" w:pos="1483"/>
      </w:tabs>
      <w:ind w:left="360"/>
    </w:pPr>
    <w:r>
      <w:t xml:space="preserve">               </w:t>
    </w:r>
  </w:p>
  <w:p w:rsidR="00E206C5" w:rsidRDefault="00E206C5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C5"/>
    <w:rsid w:val="001543BE"/>
    <w:rsid w:val="00345D1A"/>
    <w:rsid w:val="00455822"/>
    <w:rsid w:val="006C5012"/>
    <w:rsid w:val="00C05C32"/>
    <w:rsid w:val="00DE7E1A"/>
    <w:rsid w:val="00E07898"/>
    <w:rsid w:val="00E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9CB4-B84F-4134-B8B6-C83900E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</w:style>
  <w:style w:type="paragraph" w:customStyle="1" w:styleId="Nagwek21">
    <w:name w:val="Nagłówek 21"/>
    <w:basedOn w:val="Nagwek1"/>
  </w:style>
  <w:style w:type="paragraph" w:customStyle="1" w:styleId="Nagwek31">
    <w:name w:val="Nagłówek 31"/>
    <w:basedOn w:val="Nagwek1"/>
  </w:style>
  <w:style w:type="character" w:customStyle="1" w:styleId="czeinternetowe">
    <w:name w:val="Łącze internetowe"/>
    <w:basedOn w:val="Domylnaczcionkaakapitu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omylnaczcionkaakapitu"/>
    <w:link w:val="Stopka1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qFormat/>
    <w:rsid w:val="009E58C7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locked/>
    <w:rsid w:val="009E58C7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omylnaczcionkaakapitu"/>
    <w:uiPriority w:val="99"/>
    <w:qFormat/>
    <w:rsid w:val="009E1D61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omylnaczcionkaakapitu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omylnaczcionkaakapitu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1">
    <w:name w:val="Stopka1"/>
    <w:basedOn w:val="Normalny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ny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qFormat/>
    <w:rsid w:val="009E58C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E58C7"/>
    <w:rPr>
      <w:b/>
      <w:bCs/>
    </w:rPr>
  </w:style>
  <w:style w:type="paragraph" w:styleId="Poprawka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Bezodstpw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Tytu1">
    <w:name w:val="Tytuł1"/>
    <w:basedOn w:val="Nagwek1"/>
  </w:style>
  <w:style w:type="paragraph" w:customStyle="1" w:styleId="Podtytu1">
    <w:name w:val="Podtytuł1"/>
    <w:basedOn w:val="Nagwek1"/>
  </w:style>
  <w:style w:type="numbering" w:customStyle="1" w:styleId="ImportedStyle1">
    <w:name w:val="Imported Style 1"/>
    <w:rsid w:val="00B50D3C"/>
  </w:style>
  <w:style w:type="table" w:styleId="Tabela-Siatka">
    <w:name w:val="Table Grid"/>
    <w:basedOn w:val="Standardowy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a.ford.com/content/fordmedia/feu/en/news/2019/07/08/hybrid-electric-vans-present-practical--accessible-solution-for-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ondon.gov.uk/sites/default/files/ulez_six_month_evaluation_report_oct19.pdf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mjasinsk@ford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banaccessregulations.e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dia.ford.com/content/fordmedia/feu/en/news/2019/07/08/hybrid-electric-vans-present-practical--accessible-solution-for-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media.ford.com/content/fordmedia/feu/en/news/2019/10/15/ford-pilots-blockchain-tech-to-promote-cleaner-air-in-city-centr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f877559-dc56-4a17-a7dd-1d2da4f42d87" xsi:nil="true"/>
    <MigrationWizIdDocumentLibraryPermissions xmlns="6f877559-dc56-4a17-a7dd-1d2da4f42d87" xsi:nil="true"/>
    <MigrationWizIdSecurityGroups xmlns="6f877559-dc56-4a17-a7dd-1d2da4f42d87" xsi:nil="true"/>
    <MigrationWizIdPermissions xmlns="6f877559-dc56-4a17-a7dd-1d2da4f42d87" xsi:nil="true"/>
    <MigrationWizIdPermissionLevels xmlns="6f877559-dc56-4a17-a7dd-1d2da4f42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0FD7D13C6BA439EBB55E6C5D99ED8" ma:contentTypeVersion="13" ma:contentTypeDescription="Create a new document." ma:contentTypeScope="" ma:versionID="c472d9fc9ea97e605d9c087de5730ec8">
  <xsd:schema xmlns:xsd="http://www.w3.org/2001/XMLSchema" xmlns:xs="http://www.w3.org/2001/XMLSchema" xmlns:p="http://schemas.microsoft.com/office/2006/metadata/properties" xmlns:ns3="6f877559-dc56-4a17-a7dd-1d2da4f42d87" xmlns:ns4="9012ed3e-fb0a-4677-87ce-f9daa5299fa8" targetNamespace="http://schemas.microsoft.com/office/2006/metadata/properties" ma:root="true" ma:fieldsID="49686440af8350b034f28b68520af6db" ns3:_="" ns4:_="">
    <xsd:import namespace="6f877559-dc56-4a17-a7dd-1d2da4f42d87"/>
    <xsd:import namespace="9012ed3e-fb0a-4677-87ce-f9daa5299fa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77559-dc56-4a17-a7dd-1d2da4f42d8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2ed3e-fb0a-4677-87ce-f9daa529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  <ds:schemaRef ds:uri="6f877559-dc56-4a17-a7dd-1d2da4f42d87"/>
  </ds:schemaRefs>
</ds:datastoreItem>
</file>

<file path=customXml/itemProps2.xml><?xml version="1.0" encoding="utf-8"?>
<ds:datastoreItem xmlns:ds="http://schemas.openxmlformats.org/officeDocument/2006/customXml" ds:itemID="{AFA998FA-4F4E-48DE-AD52-C6AADE410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77559-dc56-4a17-a7dd-1d2da4f42d87"/>
    <ds:schemaRef ds:uri="9012ed3e-fb0a-4677-87ce-f9daa5299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6DF01-634E-4905-A5A2-B21BE6A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Daniel Mirkiewicz</cp:lastModifiedBy>
  <cp:revision>3</cp:revision>
  <cp:lastPrinted>2021-04-23T11:31:00Z</cp:lastPrinted>
  <dcterms:created xsi:type="dcterms:W3CDTF">2020-07-10T12:07:00Z</dcterms:created>
  <dcterms:modified xsi:type="dcterms:W3CDTF">2021-04-23T11:31:00Z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0x01010024F0FD7D13C6BA439EBB55E6C5D99ED8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