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C62DF" w14:textId="5DC286C3" w:rsidR="00F034F3" w:rsidRPr="00F14073" w:rsidRDefault="00F034F3" w:rsidP="00F034F3">
      <w:pPr>
        <w:pStyle w:val="Tekstpodstawowy2"/>
        <w:spacing w:line="240" w:lineRule="auto"/>
        <w:rPr>
          <w:rFonts w:ascii="Arial" w:hAnsi="Arial" w:cs="Arial"/>
          <w:b/>
          <w:bCs/>
          <w:sz w:val="22"/>
          <w:szCs w:val="22"/>
          <w:lang w:val="pl-PL"/>
        </w:rPr>
      </w:pPr>
      <w:bookmarkStart w:id="0" w:name="_Hlk21420256"/>
      <w:r w:rsidRPr="00F14073">
        <w:rPr>
          <w:rFonts w:ascii="Arial" w:hAnsi="Arial" w:cs="Arial"/>
          <w:b/>
          <w:bCs/>
          <w:sz w:val="32"/>
          <w:szCs w:val="32"/>
          <w:lang w:val="pl-PL"/>
        </w:rPr>
        <w:t>Nowy zelektryfikowany Focus EcoBoost Hybrid – o 17% oszczędniejszy, bardziej komfortowy i skomunikowany z siecią.</w:t>
      </w:r>
    </w:p>
    <w:p w14:paraId="2329CC92" w14:textId="77777777" w:rsidR="00F034F3" w:rsidRPr="00F14073" w:rsidRDefault="00F034F3" w:rsidP="00F034F3">
      <w:pPr>
        <w:pStyle w:val="Tekstpodstawowy2"/>
        <w:spacing w:line="240" w:lineRule="auto"/>
        <w:rPr>
          <w:rFonts w:ascii="Arial" w:hAnsi="Arial" w:cs="Arial"/>
          <w:b/>
          <w:bCs/>
          <w:sz w:val="22"/>
          <w:szCs w:val="22"/>
          <w:lang w:val="pl-PL"/>
        </w:rPr>
      </w:pPr>
    </w:p>
    <w:p w14:paraId="1599C26D" w14:textId="7A29044A" w:rsidR="00F034F3" w:rsidRPr="00F14073" w:rsidRDefault="00F034F3" w:rsidP="00F034F3">
      <w:pPr>
        <w:numPr>
          <w:ilvl w:val="0"/>
          <w:numId w:val="32"/>
        </w:numPr>
        <w:rPr>
          <w:rFonts w:ascii="Arial" w:hAnsi="Arial" w:cs="Arial"/>
          <w:sz w:val="22"/>
          <w:szCs w:val="22"/>
          <w:lang w:val="pl-PL"/>
        </w:rPr>
      </w:pPr>
      <w:r w:rsidRPr="00F14073">
        <w:rPr>
          <w:rFonts w:ascii="Arial" w:hAnsi="Arial" w:cs="Arial"/>
          <w:sz w:val="22"/>
          <w:szCs w:val="22"/>
          <w:lang w:val="pl-PL"/>
        </w:rPr>
        <w:t>Ford wprowadza układ napędowy EcoBoost Hybrid dla Focusa; 48-woltowa miękka hybryda oraz system dezaktywacji cylindra poprawiają oszczędność paliwa oraz osiągi.</w:t>
      </w:r>
    </w:p>
    <w:p w14:paraId="46C48AB7" w14:textId="77777777" w:rsidR="00F034F3" w:rsidRPr="00F14073" w:rsidRDefault="00F034F3" w:rsidP="00F034F3">
      <w:pPr>
        <w:pStyle w:val="Akapitzlist"/>
        <w:rPr>
          <w:rFonts w:ascii="Arial" w:hAnsi="Arial" w:cs="Arial"/>
          <w:sz w:val="22"/>
          <w:szCs w:val="22"/>
          <w:lang w:val="pl-PL"/>
        </w:rPr>
      </w:pPr>
    </w:p>
    <w:p w14:paraId="7D0A7461" w14:textId="641880B6" w:rsidR="00F034F3" w:rsidRPr="00F14073" w:rsidRDefault="008B5CB6" w:rsidP="00F034F3">
      <w:pPr>
        <w:numPr>
          <w:ilvl w:val="0"/>
          <w:numId w:val="32"/>
        </w:numPr>
        <w:rPr>
          <w:rFonts w:ascii="Arial" w:hAnsi="Arial" w:cs="Arial"/>
          <w:sz w:val="22"/>
          <w:szCs w:val="22"/>
          <w:lang w:val="pl-PL"/>
        </w:rPr>
      </w:pPr>
      <w:r w:rsidRPr="00F14073">
        <w:rPr>
          <w:rFonts w:ascii="Arial" w:hAnsi="Arial" w:cs="Arial"/>
          <w:sz w:val="22"/>
          <w:szCs w:val="22"/>
          <w:lang w:val="pl-PL"/>
        </w:rPr>
        <w:t>Cyfrowy wyświetlacz konfigurowalny na tablicy zegarów o przek</w:t>
      </w:r>
      <w:r w:rsidR="00F034F3" w:rsidRPr="00F14073">
        <w:rPr>
          <w:rFonts w:ascii="Arial" w:hAnsi="Arial" w:cs="Arial"/>
          <w:sz w:val="22"/>
          <w:szCs w:val="22"/>
          <w:lang w:val="pl-PL"/>
        </w:rPr>
        <w:t>ątnej 12,3 cala, a także dostępny pod koniec roku system wczesnego informowania o niebezpieczeństwie na drodze podniosą komfort i zmniejszą napięcie kierowcy w czasie jazdy.</w:t>
      </w:r>
    </w:p>
    <w:p w14:paraId="151FAEA4" w14:textId="77777777" w:rsidR="00F034F3" w:rsidRPr="00F14073" w:rsidRDefault="00F034F3" w:rsidP="00F034F3">
      <w:pPr>
        <w:rPr>
          <w:rFonts w:ascii="Arial" w:hAnsi="Arial" w:cs="Arial"/>
          <w:sz w:val="22"/>
          <w:szCs w:val="22"/>
          <w:lang w:val="pl-PL"/>
        </w:rPr>
      </w:pPr>
    </w:p>
    <w:p w14:paraId="7B7B97BA" w14:textId="1B0EABA6" w:rsidR="00F034F3" w:rsidRPr="00F14073" w:rsidRDefault="00F034F3" w:rsidP="00F034F3">
      <w:pPr>
        <w:numPr>
          <w:ilvl w:val="0"/>
          <w:numId w:val="32"/>
        </w:numPr>
        <w:rPr>
          <w:rFonts w:ascii="Arial" w:hAnsi="Arial" w:cs="Arial"/>
          <w:sz w:val="22"/>
          <w:szCs w:val="22"/>
          <w:lang w:val="pl-PL"/>
        </w:rPr>
      </w:pPr>
      <w:r w:rsidRPr="00F14073">
        <w:rPr>
          <w:rFonts w:ascii="Arial" w:hAnsi="Arial" w:cs="Arial"/>
          <w:sz w:val="22"/>
          <w:szCs w:val="22"/>
          <w:lang w:val="pl-PL"/>
        </w:rPr>
        <w:t xml:space="preserve">Nowa </w:t>
      </w:r>
      <w:r w:rsidR="00A13797" w:rsidRPr="00F14073">
        <w:rPr>
          <w:rFonts w:ascii="Arial" w:hAnsi="Arial" w:cs="Arial"/>
          <w:sz w:val="22"/>
          <w:szCs w:val="22"/>
          <w:lang w:val="pl-PL"/>
        </w:rPr>
        <w:t>wersja</w:t>
      </w:r>
      <w:r w:rsidRPr="00F14073">
        <w:rPr>
          <w:rFonts w:ascii="Arial" w:hAnsi="Arial" w:cs="Arial"/>
          <w:sz w:val="22"/>
          <w:szCs w:val="22"/>
          <w:lang w:val="pl-PL"/>
        </w:rPr>
        <w:t xml:space="preserve"> Focus Connected</w:t>
      </w:r>
      <w:r w:rsidR="00A13797" w:rsidRPr="00F14073">
        <w:rPr>
          <w:rFonts w:ascii="Arial" w:hAnsi="Arial" w:cs="Arial"/>
          <w:sz w:val="22"/>
          <w:szCs w:val="22"/>
          <w:lang w:val="pl-PL"/>
        </w:rPr>
        <w:t>, uzupełniająca</w:t>
      </w:r>
      <w:r w:rsidRPr="00F14073">
        <w:rPr>
          <w:rFonts w:ascii="Arial" w:hAnsi="Arial" w:cs="Arial"/>
          <w:sz w:val="22"/>
          <w:szCs w:val="22"/>
          <w:lang w:val="pl-PL"/>
        </w:rPr>
        <w:t xml:space="preserve"> gam</w:t>
      </w:r>
      <w:r w:rsidR="00A13797" w:rsidRPr="00F14073">
        <w:rPr>
          <w:rFonts w:ascii="Arial" w:hAnsi="Arial" w:cs="Arial"/>
          <w:sz w:val="22"/>
          <w:szCs w:val="22"/>
          <w:lang w:val="pl-PL"/>
        </w:rPr>
        <w:t xml:space="preserve">ę </w:t>
      </w:r>
      <w:r w:rsidRPr="00F14073">
        <w:rPr>
          <w:rFonts w:ascii="Arial" w:hAnsi="Arial" w:cs="Arial"/>
          <w:sz w:val="22"/>
          <w:szCs w:val="22"/>
          <w:lang w:val="pl-PL"/>
        </w:rPr>
        <w:t>różnorodnych wersji – sportowego Focusa ST-Line, stylowego Focusa Titanium, inspirowanego segmentem SUV-ów Focusa Active i luksusowego Focus</w:t>
      </w:r>
      <w:r w:rsidR="0094549D" w:rsidRPr="00F14073">
        <w:rPr>
          <w:rFonts w:ascii="Arial" w:hAnsi="Arial" w:cs="Arial"/>
          <w:sz w:val="22"/>
          <w:szCs w:val="22"/>
          <w:lang w:val="pl-PL"/>
        </w:rPr>
        <w:t>a</w:t>
      </w:r>
      <w:r w:rsidRPr="00F14073">
        <w:rPr>
          <w:rFonts w:ascii="Arial" w:hAnsi="Arial" w:cs="Arial"/>
          <w:sz w:val="22"/>
          <w:szCs w:val="22"/>
          <w:lang w:val="pl-PL"/>
        </w:rPr>
        <w:t xml:space="preserve"> Vignale.</w:t>
      </w:r>
      <w:r w:rsidR="00A13797" w:rsidRPr="00F14073">
        <w:rPr>
          <w:rFonts w:ascii="Arial" w:hAnsi="Arial" w:cs="Arial"/>
          <w:sz w:val="22"/>
          <w:szCs w:val="22"/>
          <w:lang w:val="pl-PL"/>
        </w:rPr>
        <w:t xml:space="preserve"> </w:t>
      </w:r>
    </w:p>
    <w:p w14:paraId="4F78A5B8" w14:textId="77777777" w:rsidR="00F034F3" w:rsidRPr="00F14073" w:rsidRDefault="00F034F3" w:rsidP="00F034F3">
      <w:pPr>
        <w:rPr>
          <w:rFonts w:ascii="Arial" w:hAnsi="Arial" w:cs="Arial"/>
          <w:sz w:val="22"/>
          <w:szCs w:val="22"/>
          <w:lang w:val="pl-PL"/>
        </w:rPr>
      </w:pPr>
    </w:p>
    <w:p w14:paraId="09F8E4CE" w14:textId="341B8C2E" w:rsidR="00F034F3" w:rsidRPr="00F14073" w:rsidRDefault="00F034F3" w:rsidP="00F034F3">
      <w:pPr>
        <w:rPr>
          <w:rFonts w:ascii="Arial" w:hAnsi="Arial" w:cs="Arial"/>
          <w:sz w:val="22"/>
          <w:szCs w:val="22"/>
          <w:lang w:val="pl-PL"/>
        </w:rPr>
      </w:pPr>
      <w:r w:rsidRPr="00F14073">
        <w:rPr>
          <w:rFonts w:ascii="Arial" w:hAnsi="Arial" w:cs="Arial"/>
          <w:b/>
          <w:sz w:val="22"/>
          <w:szCs w:val="22"/>
          <w:lang w:val="pl-PL"/>
        </w:rPr>
        <w:t>WARSZAWA, 2</w:t>
      </w:r>
      <w:r w:rsidR="0094549D" w:rsidRPr="00F14073">
        <w:rPr>
          <w:rFonts w:ascii="Arial" w:hAnsi="Arial" w:cs="Arial"/>
          <w:b/>
          <w:sz w:val="22"/>
          <w:szCs w:val="22"/>
          <w:lang w:val="pl-PL"/>
        </w:rPr>
        <w:t>4</w:t>
      </w:r>
      <w:r w:rsidRPr="00F14073">
        <w:rPr>
          <w:rFonts w:ascii="Arial" w:hAnsi="Arial" w:cs="Arial"/>
          <w:b/>
          <w:sz w:val="22"/>
          <w:szCs w:val="22"/>
          <w:lang w:val="pl-PL"/>
        </w:rPr>
        <w:t xml:space="preserve"> czerwca 2020 roku</w:t>
      </w:r>
      <w:r w:rsidRPr="00F14073">
        <w:rPr>
          <w:rFonts w:ascii="Arial" w:hAnsi="Arial" w:cs="Arial"/>
          <w:sz w:val="22"/>
          <w:szCs w:val="22"/>
          <w:lang w:val="pl-PL"/>
        </w:rPr>
        <w:t xml:space="preserve"> – Ford wprowadził na europejski rynek udoskonalonego Focusa z oszczędnym, zelektryfikowanym układem napędowym EcoBoost Hybrid.</w:t>
      </w:r>
    </w:p>
    <w:p w14:paraId="2C6E5C46" w14:textId="77777777" w:rsidR="00F034F3" w:rsidRPr="00F14073" w:rsidRDefault="00F034F3" w:rsidP="00F034F3">
      <w:pPr>
        <w:rPr>
          <w:rFonts w:ascii="Arial" w:hAnsi="Arial" w:cs="Arial"/>
          <w:sz w:val="22"/>
          <w:szCs w:val="22"/>
          <w:lang w:val="pl-PL"/>
        </w:rPr>
      </w:pPr>
    </w:p>
    <w:p w14:paraId="050221BF" w14:textId="77777777" w:rsidR="00F034F3" w:rsidRPr="00F14073" w:rsidRDefault="00F034F3" w:rsidP="00F034F3">
      <w:pPr>
        <w:rPr>
          <w:rFonts w:ascii="Arial" w:hAnsi="Arial" w:cs="Arial"/>
          <w:sz w:val="22"/>
          <w:szCs w:val="22"/>
          <w:lang w:val="pl-PL"/>
        </w:rPr>
      </w:pPr>
      <w:r w:rsidRPr="00F14073">
        <w:rPr>
          <w:rFonts w:ascii="Arial" w:hAnsi="Arial" w:cs="Arial"/>
          <w:sz w:val="22"/>
          <w:szCs w:val="22"/>
          <w:lang w:val="pl-PL"/>
        </w:rPr>
        <w:t>Zaawansowana, 48-woltowa instalacja miękkiej hybrydy, pracująca w układzie z 1,0-litrową jednostką EcoBoost, dostarcza 155 KM mocy maksymalnej przy emisji 93 g/km CO</w:t>
      </w:r>
      <w:r w:rsidRPr="00F14073">
        <w:rPr>
          <w:rFonts w:ascii="Arial" w:hAnsi="Arial" w:cs="Arial"/>
          <w:sz w:val="22"/>
          <w:szCs w:val="22"/>
          <w:vertAlign w:val="subscript"/>
          <w:lang w:val="pl-PL"/>
        </w:rPr>
        <w:t>2</w:t>
      </w:r>
      <w:r w:rsidRPr="00F14073">
        <w:rPr>
          <w:rFonts w:ascii="Arial" w:hAnsi="Arial" w:cs="Arial"/>
          <w:sz w:val="22"/>
          <w:szCs w:val="22"/>
          <w:lang w:val="pl-PL"/>
        </w:rPr>
        <w:t xml:space="preserve">  (NEDC). </w:t>
      </w:r>
    </w:p>
    <w:p w14:paraId="3B1811F2" w14:textId="77777777" w:rsidR="00F034F3" w:rsidRPr="00F14073" w:rsidRDefault="00F034F3" w:rsidP="00F034F3">
      <w:pPr>
        <w:rPr>
          <w:rFonts w:ascii="Arial" w:hAnsi="Arial" w:cs="Arial"/>
          <w:sz w:val="22"/>
          <w:szCs w:val="22"/>
          <w:lang w:val="pl-PL"/>
        </w:rPr>
      </w:pPr>
    </w:p>
    <w:p w14:paraId="20D6AE11" w14:textId="3DD54DD7" w:rsidR="00F034F3" w:rsidRPr="00F14073" w:rsidRDefault="00F034F3" w:rsidP="00F034F3">
      <w:pPr>
        <w:rPr>
          <w:rFonts w:ascii="Arial" w:hAnsi="Arial" w:cs="Arial"/>
          <w:sz w:val="22"/>
          <w:szCs w:val="22"/>
          <w:lang w:val="pl-PL"/>
        </w:rPr>
      </w:pPr>
      <w:r w:rsidRPr="00F14073">
        <w:rPr>
          <w:rFonts w:ascii="Arial" w:hAnsi="Arial" w:cs="Arial"/>
          <w:sz w:val="22"/>
          <w:szCs w:val="22"/>
          <w:lang w:val="pl-PL"/>
        </w:rPr>
        <w:t>Oznacza to poprawę oszczędności paliwa o 17% w stosunku do porównywalnego zespołu napędowego – 150-konnego, 1,5-litrowego silnika benzynowego EcoBoost z sześciobiegową manualna skrzynią biegów (NEDC).</w:t>
      </w:r>
      <w:r w:rsidRPr="00F14073">
        <w:rPr>
          <w:rFonts w:ascii="Arial" w:hAnsi="Arial" w:cs="Arial"/>
          <w:sz w:val="22"/>
          <w:szCs w:val="22"/>
          <w:vertAlign w:val="superscript"/>
          <w:lang w:val="pl-PL"/>
        </w:rPr>
        <w:t>1</w:t>
      </w:r>
    </w:p>
    <w:p w14:paraId="66E08456" w14:textId="77777777" w:rsidR="00F034F3" w:rsidRPr="00F14073" w:rsidRDefault="00F034F3" w:rsidP="00F034F3">
      <w:pPr>
        <w:rPr>
          <w:rFonts w:ascii="Arial" w:hAnsi="Arial" w:cs="Arial"/>
          <w:sz w:val="22"/>
          <w:szCs w:val="22"/>
          <w:lang w:val="pl-PL"/>
        </w:rPr>
      </w:pPr>
    </w:p>
    <w:p w14:paraId="4E41BFFE" w14:textId="0A8D4783" w:rsidR="00F034F3" w:rsidRPr="00F14073" w:rsidRDefault="00F034F3" w:rsidP="00F034F3">
      <w:pPr>
        <w:rPr>
          <w:rFonts w:ascii="Arial" w:hAnsi="Arial" w:cs="Arial"/>
          <w:sz w:val="22"/>
          <w:szCs w:val="22"/>
          <w:lang w:val="pl-PL"/>
        </w:rPr>
      </w:pPr>
      <w:r w:rsidRPr="00F14073">
        <w:rPr>
          <w:rFonts w:ascii="Arial" w:hAnsi="Arial" w:cs="Arial"/>
          <w:sz w:val="22"/>
          <w:szCs w:val="22"/>
          <w:lang w:val="pl-PL"/>
        </w:rPr>
        <w:t xml:space="preserve">Nowy zelektryfikowany układ napędowy to nie wszystkie zmiany. Udoskonalony Focus oferuje również wyższy komfort, m.in. nowy </w:t>
      </w:r>
      <w:r w:rsidR="00A13797" w:rsidRPr="00F14073">
        <w:rPr>
          <w:rFonts w:ascii="Arial" w:hAnsi="Arial" w:cs="Arial"/>
          <w:sz w:val="22"/>
          <w:szCs w:val="22"/>
          <w:lang w:val="pl-PL"/>
        </w:rPr>
        <w:t xml:space="preserve">cyfrowy wyświetlacz konfigurowalny na tablicy zegarów </w:t>
      </w:r>
      <w:r w:rsidRPr="00F14073">
        <w:rPr>
          <w:rFonts w:ascii="Arial" w:hAnsi="Arial" w:cs="Arial"/>
          <w:sz w:val="22"/>
          <w:szCs w:val="22"/>
          <w:lang w:val="pl-PL"/>
        </w:rPr>
        <w:t xml:space="preserve">o przekątnej 12,3 cala, a także nowe funkcje łączności, dzięki którym korzystanie z samochodu posiadającego w standardzie FordPass Connect stanie się dla właścicieli źródłem większej satysfakcji. Wśród nich znajdzie się </w:t>
      </w:r>
      <w:r w:rsidR="0094549D" w:rsidRPr="00F14073">
        <w:rPr>
          <w:rFonts w:ascii="Arial" w:hAnsi="Arial" w:cs="Arial"/>
          <w:sz w:val="22"/>
          <w:szCs w:val="22"/>
          <w:lang w:val="pl-PL"/>
        </w:rPr>
        <w:t>s</w:t>
      </w:r>
      <w:r w:rsidRPr="00F14073">
        <w:rPr>
          <w:rFonts w:ascii="Arial" w:hAnsi="Arial" w:cs="Arial"/>
          <w:sz w:val="22"/>
          <w:szCs w:val="22"/>
          <w:lang w:val="pl-PL"/>
        </w:rPr>
        <w:t>ystem wczesnego informowania o niebezpieczeństwie na drodze, dostępny pod koniec roku.</w:t>
      </w:r>
      <w:r w:rsidRPr="00F14073">
        <w:rPr>
          <w:rFonts w:ascii="Arial" w:hAnsi="Arial" w:cs="Arial"/>
          <w:sz w:val="22"/>
          <w:szCs w:val="22"/>
          <w:vertAlign w:val="superscript"/>
          <w:lang w:val="pl-PL"/>
        </w:rPr>
        <w:t>2</w:t>
      </w:r>
    </w:p>
    <w:p w14:paraId="4B6F4A91" w14:textId="77777777" w:rsidR="00F034F3" w:rsidRPr="00F14073" w:rsidRDefault="00F034F3" w:rsidP="00F034F3">
      <w:pPr>
        <w:rPr>
          <w:rFonts w:ascii="Arial" w:hAnsi="Arial" w:cs="Arial"/>
          <w:sz w:val="22"/>
          <w:szCs w:val="22"/>
          <w:lang w:val="pl-PL"/>
        </w:rPr>
      </w:pPr>
    </w:p>
    <w:p w14:paraId="078C679C" w14:textId="0F7020CB" w:rsidR="00F034F3" w:rsidRPr="00F14073" w:rsidRDefault="00F034F3" w:rsidP="00F034F3">
      <w:pPr>
        <w:rPr>
          <w:rFonts w:ascii="Arial" w:hAnsi="Arial" w:cs="Arial"/>
          <w:sz w:val="22"/>
          <w:szCs w:val="22"/>
          <w:lang w:val="pl-PL"/>
        </w:rPr>
      </w:pPr>
      <w:r w:rsidRPr="00F14073">
        <w:rPr>
          <w:rFonts w:ascii="Arial" w:hAnsi="Arial" w:cs="Arial"/>
          <w:sz w:val="22"/>
          <w:szCs w:val="22"/>
          <w:lang w:val="pl-PL"/>
        </w:rPr>
        <w:t xml:space="preserve">Nowa wersja </w:t>
      </w:r>
      <w:r w:rsidR="00A13797" w:rsidRPr="00F14073">
        <w:rPr>
          <w:rFonts w:ascii="Arial" w:hAnsi="Arial" w:cs="Arial"/>
          <w:sz w:val="22"/>
          <w:szCs w:val="22"/>
          <w:lang w:val="pl-PL"/>
        </w:rPr>
        <w:t xml:space="preserve">wyposażenia </w:t>
      </w:r>
      <w:r w:rsidRPr="00F14073">
        <w:rPr>
          <w:rFonts w:ascii="Arial" w:hAnsi="Arial" w:cs="Arial"/>
          <w:sz w:val="22"/>
          <w:szCs w:val="22"/>
          <w:lang w:val="pl-PL"/>
        </w:rPr>
        <w:t>Focus Connected zapewnia w standardzie wyposażenie doskonale wpisujące się w potrzeby kierowców biznesowych i prywatnych, w tym indukcyjn</w:t>
      </w:r>
      <w:r w:rsidR="00A13797" w:rsidRPr="00F14073">
        <w:rPr>
          <w:rFonts w:ascii="Arial" w:hAnsi="Arial" w:cs="Arial"/>
          <w:sz w:val="22"/>
          <w:szCs w:val="22"/>
          <w:lang w:val="pl-PL"/>
        </w:rPr>
        <w:t>ą ładowarkę</w:t>
      </w:r>
      <w:r w:rsidRPr="00F14073">
        <w:rPr>
          <w:rFonts w:ascii="Arial" w:hAnsi="Arial" w:cs="Arial"/>
          <w:sz w:val="22"/>
          <w:szCs w:val="22"/>
          <w:lang w:val="pl-PL"/>
        </w:rPr>
        <w:t xml:space="preserve"> d</w:t>
      </w:r>
      <w:r w:rsidR="00A13797" w:rsidRPr="00F14073">
        <w:rPr>
          <w:rFonts w:ascii="Arial" w:hAnsi="Arial" w:cs="Arial"/>
          <w:sz w:val="22"/>
          <w:szCs w:val="22"/>
          <w:lang w:val="pl-PL"/>
        </w:rPr>
        <w:t>la</w:t>
      </w:r>
      <w:r w:rsidRPr="00F14073">
        <w:rPr>
          <w:rFonts w:ascii="Arial" w:hAnsi="Arial" w:cs="Arial"/>
          <w:sz w:val="22"/>
          <w:szCs w:val="22"/>
          <w:lang w:val="pl-PL"/>
        </w:rPr>
        <w:t xml:space="preserve"> smartfonów i nawigację dla aktywowanego głosem systemu SYNC 3 z 8-calowym ekranem dotykowym</w:t>
      </w:r>
      <w:r w:rsidRPr="00F14073">
        <w:rPr>
          <w:rFonts w:ascii="Arial" w:hAnsi="Arial" w:cs="Arial"/>
          <w:sz w:val="22"/>
          <w:szCs w:val="22"/>
          <w:vertAlign w:val="superscript"/>
          <w:lang w:val="pl-PL"/>
        </w:rPr>
        <w:t>3.</w:t>
      </w:r>
    </w:p>
    <w:p w14:paraId="306F715D" w14:textId="77777777" w:rsidR="00F034F3" w:rsidRPr="00F14073" w:rsidRDefault="00F034F3" w:rsidP="00F034F3">
      <w:pPr>
        <w:rPr>
          <w:rFonts w:ascii="Arial" w:hAnsi="Arial" w:cs="Arial"/>
          <w:sz w:val="22"/>
          <w:szCs w:val="22"/>
          <w:lang w:val="pl-PL"/>
        </w:rPr>
      </w:pPr>
    </w:p>
    <w:p w14:paraId="3E5CBE46" w14:textId="77777777" w:rsidR="00F034F3" w:rsidRPr="00F14073" w:rsidRDefault="00F034F3" w:rsidP="00F034F3">
      <w:pPr>
        <w:rPr>
          <w:rFonts w:ascii="Arial" w:hAnsi="Arial" w:cs="Arial"/>
          <w:sz w:val="22"/>
          <w:szCs w:val="22"/>
          <w:lang w:val="pl-PL"/>
        </w:rPr>
      </w:pPr>
      <w:r w:rsidRPr="00F14073">
        <w:rPr>
          <w:rFonts w:ascii="Arial" w:hAnsi="Arial" w:cs="Arial"/>
          <w:sz w:val="22"/>
          <w:szCs w:val="22"/>
          <w:lang w:val="pl-PL"/>
        </w:rPr>
        <w:t>Focus nadal będzie oferowany w wersji pięciodrzwiowego hatchbacka, kombi, a na wybranych rynkach z nadwoziem czterodrzwiowym, w szerokiej gamie odmian – między innymi w stylowej wersji Focus Titanium, jako crossover Focus Active inspirowany stylem segmentu SUV, a także sportowy Focus ST-Line i ekskluzywny Focus Vignale. Hybrydowe zespoły napędowe EcoBoost są dostępne w całej gamie wersji i nadwozi.</w:t>
      </w:r>
    </w:p>
    <w:p w14:paraId="06FC53D5" w14:textId="77777777" w:rsidR="00F034F3" w:rsidRPr="00F14073" w:rsidRDefault="00F034F3" w:rsidP="00F034F3">
      <w:pPr>
        <w:rPr>
          <w:rFonts w:ascii="Arial" w:hAnsi="Arial" w:cs="Arial"/>
          <w:sz w:val="22"/>
          <w:szCs w:val="22"/>
          <w:lang w:val="pl-PL"/>
        </w:rPr>
      </w:pPr>
    </w:p>
    <w:p w14:paraId="1928C209" w14:textId="77777777" w:rsidR="00F034F3" w:rsidRPr="00F14073" w:rsidRDefault="00F034F3" w:rsidP="00F034F3">
      <w:pPr>
        <w:rPr>
          <w:rFonts w:ascii="Arial" w:hAnsi="Arial" w:cs="Arial"/>
          <w:sz w:val="22"/>
          <w:szCs w:val="22"/>
          <w:lang w:val="pl-PL"/>
        </w:rPr>
      </w:pPr>
      <w:r w:rsidRPr="00F14073">
        <w:rPr>
          <w:rFonts w:ascii="Arial" w:eastAsia="Arial" w:hAnsi="Arial" w:cs="Arial"/>
          <w:sz w:val="22"/>
          <w:szCs w:val="22"/>
          <w:lang w:val="pl-PL"/>
        </w:rPr>
        <w:t>– Nasze zelektryfikowane układy napędowe zostały zaprojektowane nie tylko z myślą o oszczędności i niższym zużyciu paliwa, ale także mają podnosić satysfakcję z jazdy naszymi pojazdami – powiedział Roelant de Waard, wiceprezes ds. marketingu, sprzedaży i usług w Ford of Europe.</w:t>
      </w:r>
      <w:r w:rsidRPr="00F14073">
        <w:rPr>
          <w:rFonts w:ascii="Arial" w:hAnsi="Arial" w:cs="Arial"/>
          <w:sz w:val="22"/>
          <w:szCs w:val="22"/>
          <w:lang w:val="pl-PL"/>
        </w:rPr>
        <w:t xml:space="preserve"> – Focus EcoBoost Hybrid łączy w udany sposób napęd elektryczny i benzynowy, zapewniając oszczędność i wysokie osiągi, które jeszcze kilka lat temu wydawałyby się fantazją.  </w:t>
      </w:r>
    </w:p>
    <w:p w14:paraId="4BA89AD3" w14:textId="77777777" w:rsidR="00F034F3" w:rsidRPr="00F14073" w:rsidRDefault="00F034F3" w:rsidP="00F034F3">
      <w:pPr>
        <w:rPr>
          <w:rFonts w:ascii="Arial" w:hAnsi="Arial" w:cs="Arial"/>
          <w:sz w:val="22"/>
          <w:szCs w:val="22"/>
          <w:lang w:val="pl-PL"/>
        </w:rPr>
      </w:pPr>
    </w:p>
    <w:p w14:paraId="1E487C67" w14:textId="77777777" w:rsidR="00F034F3" w:rsidRPr="00F14073" w:rsidRDefault="00F034F3" w:rsidP="00F034F3">
      <w:pPr>
        <w:rPr>
          <w:rFonts w:ascii="Arial" w:hAnsi="Arial" w:cs="Arial"/>
          <w:sz w:val="22"/>
          <w:szCs w:val="22"/>
          <w:lang w:val="pl-PL"/>
        </w:rPr>
      </w:pPr>
      <w:r w:rsidRPr="00F14073">
        <w:rPr>
          <w:rFonts w:ascii="Arial" w:hAnsi="Arial" w:cs="Arial"/>
          <w:sz w:val="22"/>
          <w:szCs w:val="22"/>
          <w:lang w:val="pl-PL"/>
        </w:rPr>
        <w:t>Focus dołącza do osobowej Pumy, Kugi i Fiesty, a także do pojazdów dostawczych Forda Transita i Transita Custom, w których zastosowaliśmy już układy miękkiej hybrydy zmniejszające zużycie paliwa. Ford zobowiązał się do zaoferowania zelektryfikowanej wersji każdego pojazdu osobowego, który wprowadza w Europie, dzięki czemu do końca przyszłego roku zwiększy europejską gamę zelektryfikowanych pojazdów do 18 modeli, z których każdy otrzyma jedną z następujących wersji układu napędowego: miękką hybrydę, pełną hybrydę, hybrydę z ładowaniem zewnętrznym lub napęd całkowicie elektryczny z zasilaniem akumulatorowym.</w:t>
      </w:r>
    </w:p>
    <w:p w14:paraId="5DD93689" w14:textId="77777777" w:rsidR="00F034F3" w:rsidRPr="00F14073" w:rsidRDefault="00F034F3" w:rsidP="00F034F3">
      <w:pPr>
        <w:rPr>
          <w:rFonts w:ascii="Arial" w:hAnsi="Arial" w:cs="Arial"/>
          <w:sz w:val="22"/>
          <w:szCs w:val="22"/>
          <w:lang w:val="pl-PL"/>
        </w:rPr>
      </w:pPr>
    </w:p>
    <w:p w14:paraId="710E0BAB" w14:textId="77777777" w:rsidR="00F034F3" w:rsidRPr="00F14073" w:rsidRDefault="00F034F3" w:rsidP="00F034F3">
      <w:pPr>
        <w:rPr>
          <w:rFonts w:ascii="Arial" w:hAnsi="Arial" w:cs="Arial"/>
          <w:b/>
          <w:bCs/>
          <w:sz w:val="22"/>
          <w:szCs w:val="22"/>
          <w:lang w:val="pl-PL"/>
        </w:rPr>
      </w:pPr>
      <w:r w:rsidRPr="00F14073">
        <w:rPr>
          <w:rFonts w:ascii="Arial" w:hAnsi="Arial" w:cs="Arial"/>
          <w:b/>
          <w:bCs/>
          <w:sz w:val="22"/>
          <w:szCs w:val="22"/>
          <w:lang w:val="pl-PL"/>
        </w:rPr>
        <w:t>Oszczędność EcoBoost Hybrid</w:t>
      </w:r>
    </w:p>
    <w:p w14:paraId="42E2A086" w14:textId="3B629A83" w:rsidR="00F034F3" w:rsidRPr="00F14073" w:rsidRDefault="00F034F3" w:rsidP="00F034F3">
      <w:pPr>
        <w:rPr>
          <w:lang w:val="pl-PL"/>
        </w:rPr>
      </w:pPr>
      <w:bookmarkStart w:id="1" w:name="_Hlk43889855"/>
      <w:r w:rsidRPr="00F14073">
        <w:rPr>
          <w:rFonts w:ascii="Arial" w:hAnsi="Arial" w:cs="Arial"/>
          <w:sz w:val="22"/>
          <w:szCs w:val="22"/>
          <w:lang w:val="pl-PL"/>
        </w:rPr>
        <w:t xml:space="preserve">Hybrydowy układ napędowy 1,0-litra EcoBoost Hybrid o mocy 155 KM zapewnia ponad dwukrotnie większą </w:t>
      </w:r>
      <w:r w:rsidR="0097339D" w:rsidRPr="00F14073">
        <w:rPr>
          <w:rFonts w:ascii="Arial" w:hAnsi="Arial" w:cs="Arial"/>
          <w:sz w:val="22"/>
          <w:szCs w:val="22"/>
          <w:lang w:val="pl-PL"/>
        </w:rPr>
        <w:t xml:space="preserve">sprawność </w:t>
      </w:r>
      <w:r w:rsidRPr="00F14073">
        <w:rPr>
          <w:rFonts w:ascii="Arial" w:hAnsi="Arial" w:cs="Arial"/>
          <w:sz w:val="22"/>
          <w:szCs w:val="22"/>
          <w:lang w:val="pl-PL"/>
        </w:rPr>
        <w:t xml:space="preserve">niż 2,0-litrowy silnik benzynowy o mocy 145 KM, montowany w Focusie zaledwie 10 lat temu, przy czym </w:t>
      </w:r>
      <w:r w:rsidR="0097339D" w:rsidRPr="00F14073">
        <w:rPr>
          <w:rFonts w:ascii="Arial" w:hAnsi="Arial" w:cs="Arial"/>
          <w:sz w:val="22"/>
          <w:szCs w:val="22"/>
          <w:lang w:val="pl-PL"/>
        </w:rPr>
        <w:t xml:space="preserve">zużycie </w:t>
      </w:r>
      <w:r w:rsidRPr="00F14073">
        <w:rPr>
          <w:rFonts w:ascii="Arial" w:hAnsi="Arial" w:cs="Arial"/>
          <w:sz w:val="22"/>
          <w:szCs w:val="22"/>
          <w:lang w:val="pl-PL"/>
        </w:rPr>
        <w:t>paliw</w:t>
      </w:r>
      <w:r w:rsidR="0097339D" w:rsidRPr="00F14073">
        <w:rPr>
          <w:rFonts w:ascii="Arial" w:hAnsi="Arial" w:cs="Arial"/>
          <w:sz w:val="22"/>
          <w:szCs w:val="22"/>
          <w:lang w:val="pl-PL"/>
        </w:rPr>
        <w:t>a</w:t>
      </w:r>
      <w:r w:rsidRPr="00F14073">
        <w:rPr>
          <w:rFonts w:ascii="Arial" w:hAnsi="Arial" w:cs="Arial"/>
          <w:sz w:val="22"/>
          <w:szCs w:val="22"/>
          <w:lang w:val="pl-PL"/>
        </w:rPr>
        <w:t xml:space="preserve"> </w:t>
      </w:r>
      <w:r w:rsidR="0097339D" w:rsidRPr="00F14073">
        <w:rPr>
          <w:rFonts w:ascii="Arial" w:hAnsi="Arial" w:cs="Arial"/>
          <w:sz w:val="22"/>
          <w:szCs w:val="22"/>
          <w:lang w:val="pl-PL"/>
        </w:rPr>
        <w:t xml:space="preserve">spadło aż </w:t>
      </w:r>
      <w:r w:rsidRPr="00F14073">
        <w:rPr>
          <w:rFonts w:ascii="Arial" w:hAnsi="Arial" w:cs="Arial"/>
          <w:sz w:val="22"/>
          <w:szCs w:val="22"/>
          <w:lang w:val="pl-PL"/>
        </w:rPr>
        <w:t>o 45 procent. (NEDC).</w:t>
      </w:r>
    </w:p>
    <w:bookmarkEnd w:id="1"/>
    <w:p w14:paraId="0B3502D5" w14:textId="77777777" w:rsidR="00F034F3" w:rsidRPr="00F14073" w:rsidRDefault="00F034F3" w:rsidP="00F034F3">
      <w:pPr>
        <w:rPr>
          <w:rFonts w:ascii="Arial" w:hAnsi="Arial" w:cs="Arial"/>
          <w:b/>
          <w:bCs/>
          <w:sz w:val="22"/>
          <w:szCs w:val="22"/>
          <w:lang w:val="pl-PL"/>
        </w:rPr>
      </w:pPr>
    </w:p>
    <w:p w14:paraId="0BBA6A2B" w14:textId="77777777" w:rsidR="00F034F3" w:rsidRPr="00F14073" w:rsidRDefault="00F034F3" w:rsidP="00F034F3">
      <w:pPr>
        <w:rPr>
          <w:rFonts w:ascii="Arial" w:hAnsi="Arial" w:cs="Arial"/>
          <w:sz w:val="22"/>
          <w:szCs w:val="22"/>
          <w:lang w:val="pl-PL"/>
        </w:rPr>
      </w:pPr>
      <w:r w:rsidRPr="00F14073">
        <w:rPr>
          <w:rFonts w:ascii="Arial" w:hAnsi="Arial" w:cs="Arial"/>
          <w:sz w:val="22"/>
          <w:szCs w:val="22"/>
          <w:lang w:val="pl-PL"/>
        </w:rPr>
        <w:t>W modelu Focus EcoBoost Hybrid, dostępnym również w wersji o mocy 125 KM, standardowy alternator z silnika EcoBoost o pojemności 1,0-litra został zastąpiony zintegrowanym rozrusznikiem/generatorem (BISG), napędzanym paskiem, który umożliwia magazynowanie energii odzyskiwanej podczas wytracania prędkości, a następnie układ wykorzystuje ją do ładowania zestawu chłodzonych powietrzem akumulatorów litowo-jonowych o napięciu znamionowym 48 V.</w:t>
      </w:r>
    </w:p>
    <w:p w14:paraId="09879D5C" w14:textId="77777777" w:rsidR="00F034F3" w:rsidRPr="00F14073" w:rsidRDefault="00F034F3" w:rsidP="00F034F3">
      <w:pPr>
        <w:rPr>
          <w:rFonts w:ascii="Arial" w:hAnsi="Arial" w:cs="Arial"/>
          <w:sz w:val="22"/>
          <w:szCs w:val="22"/>
          <w:lang w:val="pl-PL"/>
        </w:rPr>
      </w:pPr>
    </w:p>
    <w:p w14:paraId="32AC8C91" w14:textId="77777777" w:rsidR="00F034F3" w:rsidRPr="00F14073" w:rsidRDefault="00F034F3" w:rsidP="00F034F3">
      <w:pPr>
        <w:rPr>
          <w:rFonts w:ascii="Arial" w:hAnsi="Arial" w:cs="Arial"/>
          <w:sz w:val="22"/>
          <w:szCs w:val="22"/>
          <w:lang w:val="pl-PL"/>
        </w:rPr>
      </w:pPr>
      <w:r w:rsidRPr="00F14073">
        <w:rPr>
          <w:rFonts w:ascii="Arial" w:hAnsi="Arial" w:cs="Arial"/>
          <w:sz w:val="22"/>
          <w:szCs w:val="22"/>
          <w:lang w:val="pl-PL"/>
        </w:rPr>
        <w:t>Umieszczenie 48-woltowego akumulatora pod przednimi fotelami Focusa pozwoliło zintegrować układ napędowy miękkiej hybrydy bez utraty przestrzeni ładunkowej lub pasażerskiej.</w:t>
      </w:r>
    </w:p>
    <w:p w14:paraId="20996EB8" w14:textId="77777777" w:rsidR="00F034F3" w:rsidRPr="00F14073" w:rsidRDefault="00F034F3" w:rsidP="00F034F3">
      <w:pPr>
        <w:rPr>
          <w:rFonts w:ascii="Arial" w:hAnsi="Arial" w:cs="Arial"/>
          <w:sz w:val="22"/>
          <w:szCs w:val="22"/>
          <w:lang w:val="pl-PL"/>
        </w:rPr>
      </w:pPr>
    </w:p>
    <w:p w14:paraId="39394CBB" w14:textId="77777777" w:rsidR="00F034F3" w:rsidRPr="00F14073" w:rsidRDefault="00F034F3" w:rsidP="00F034F3">
      <w:pPr>
        <w:rPr>
          <w:rFonts w:ascii="Arial" w:hAnsi="Arial" w:cs="Arial"/>
          <w:sz w:val="22"/>
          <w:szCs w:val="22"/>
          <w:lang w:val="pl-PL"/>
        </w:rPr>
      </w:pPr>
      <w:r w:rsidRPr="00F14073">
        <w:rPr>
          <w:rFonts w:ascii="Arial" w:hAnsi="Arial" w:cs="Arial"/>
          <w:sz w:val="22"/>
          <w:szCs w:val="22"/>
          <w:lang w:val="pl-PL"/>
        </w:rPr>
        <w:t>BISG działa również jako silnik elektryczny, płynnie współpracujący z trzycylindrową jednostką spalinową o niskich stratach tarcia wewnętrznego, wykorzystując zmagazynowaną energię do wzmocnienia momentu obrotowego podczas normalnej jazdy i przyspieszania, a także do zasilania osprzętu elektrycznego pojazdu.</w:t>
      </w:r>
    </w:p>
    <w:p w14:paraId="66416B23" w14:textId="77777777" w:rsidR="00F034F3" w:rsidRPr="00F14073" w:rsidRDefault="00F034F3" w:rsidP="00F034F3">
      <w:pPr>
        <w:rPr>
          <w:rFonts w:ascii="Arial" w:hAnsi="Arial" w:cs="Arial"/>
          <w:sz w:val="22"/>
          <w:szCs w:val="22"/>
          <w:lang w:val="pl-PL"/>
        </w:rPr>
      </w:pPr>
    </w:p>
    <w:p w14:paraId="76B8094F" w14:textId="573AB248" w:rsidR="00F034F3" w:rsidRPr="00F14073" w:rsidRDefault="00F034F3" w:rsidP="00F034F3">
      <w:pPr>
        <w:rPr>
          <w:rFonts w:ascii="Arial" w:hAnsi="Arial" w:cs="Arial"/>
          <w:sz w:val="22"/>
          <w:szCs w:val="22"/>
          <w:lang w:val="pl-PL"/>
        </w:rPr>
      </w:pPr>
      <w:r w:rsidRPr="00F14073">
        <w:rPr>
          <w:rFonts w:ascii="Arial" w:hAnsi="Arial" w:cs="Arial"/>
          <w:sz w:val="22"/>
          <w:szCs w:val="22"/>
          <w:lang w:val="pl-PL"/>
        </w:rPr>
        <w:t>Inteligentny, samoregulujący się system miękkiej hybrydy nieustannie monitoruje sposób eksploatacji pojazdu, aby określić, kiedy i jak intensywnie ładować akumulator. Pozwala to uzyskać wymierne korzyści i wykorzystywać przechowywaną w akumulatorze energię zgodnie z jednym z dwóch planów działania:</w:t>
      </w:r>
    </w:p>
    <w:p w14:paraId="01D65E42" w14:textId="77777777" w:rsidR="0094549D" w:rsidRPr="00F14073" w:rsidRDefault="0094549D" w:rsidP="00F034F3">
      <w:pPr>
        <w:rPr>
          <w:rFonts w:ascii="Arial" w:hAnsi="Arial" w:cs="Arial"/>
          <w:sz w:val="22"/>
          <w:szCs w:val="22"/>
          <w:lang w:val="pl-PL"/>
        </w:rPr>
      </w:pPr>
    </w:p>
    <w:p w14:paraId="0D4A159C" w14:textId="249DCF5E" w:rsidR="00F034F3" w:rsidRPr="00F14073" w:rsidRDefault="00F034F3" w:rsidP="00F034F3">
      <w:pPr>
        <w:numPr>
          <w:ilvl w:val="0"/>
          <w:numId w:val="31"/>
        </w:numPr>
        <w:contextualSpacing/>
        <w:rPr>
          <w:rFonts w:ascii="Arial" w:hAnsi="Arial" w:cs="Arial"/>
          <w:sz w:val="22"/>
          <w:szCs w:val="22"/>
          <w:lang w:val="pl-PL"/>
        </w:rPr>
      </w:pPr>
      <w:r w:rsidRPr="00F14073">
        <w:rPr>
          <w:rFonts w:ascii="Arial" w:hAnsi="Arial" w:cs="Arial"/>
          <w:sz w:val="22"/>
          <w:szCs w:val="22"/>
          <w:lang w:val="pl-PL"/>
        </w:rPr>
        <w:t>Substytucja momentu obrotowego z wykorzystaniem silnika elektrycznego BISG, przez co system dostarcza do 24 Nm momentu obrotowego, zmniejszając obciążenie silnika benzynowego i przyczyniając się do emisji CO</w:t>
      </w:r>
      <w:r w:rsidRPr="00F14073">
        <w:rPr>
          <w:rFonts w:ascii="Arial" w:hAnsi="Arial" w:cs="Arial"/>
          <w:sz w:val="22"/>
          <w:szCs w:val="22"/>
          <w:vertAlign w:val="subscript"/>
          <w:lang w:val="pl-PL"/>
        </w:rPr>
        <w:t>2</w:t>
      </w:r>
      <w:r w:rsidRPr="00F14073">
        <w:rPr>
          <w:rFonts w:ascii="Arial" w:hAnsi="Arial" w:cs="Arial"/>
          <w:sz w:val="22"/>
          <w:szCs w:val="22"/>
          <w:lang w:val="pl-PL"/>
        </w:rPr>
        <w:t xml:space="preserve"> od 93 g/km w cyklu NEDC (115 g/km WLTP) i zużycia paliwa od 4,1 l/100 km w cyklu NEDC (od 5,1 l/100 km WLTP)</w:t>
      </w:r>
      <w:r w:rsidR="0094549D" w:rsidRPr="00F14073">
        <w:rPr>
          <w:rFonts w:ascii="Arial" w:hAnsi="Arial" w:cs="Arial"/>
          <w:sz w:val="22"/>
          <w:szCs w:val="22"/>
          <w:lang w:val="pl-PL"/>
        </w:rPr>
        <w:t>,</w:t>
      </w:r>
    </w:p>
    <w:p w14:paraId="55290C95" w14:textId="77777777" w:rsidR="0094549D" w:rsidRPr="00F14073" w:rsidRDefault="0094549D" w:rsidP="0094549D">
      <w:pPr>
        <w:ind w:left="720"/>
        <w:contextualSpacing/>
        <w:rPr>
          <w:rFonts w:ascii="Arial" w:hAnsi="Arial" w:cs="Arial"/>
          <w:sz w:val="22"/>
          <w:szCs w:val="22"/>
          <w:lang w:val="pl-PL"/>
        </w:rPr>
      </w:pPr>
    </w:p>
    <w:p w14:paraId="6E2BC987" w14:textId="77777777" w:rsidR="00F034F3" w:rsidRPr="00F14073" w:rsidRDefault="00F034F3" w:rsidP="00F034F3">
      <w:pPr>
        <w:numPr>
          <w:ilvl w:val="0"/>
          <w:numId w:val="31"/>
        </w:numPr>
        <w:contextualSpacing/>
        <w:rPr>
          <w:rFonts w:ascii="Arial" w:hAnsi="Arial" w:cs="Arial"/>
          <w:sz w:val="22"/>
          <w:szCs w:val="22"/>
          <w:lang w:val="pl-PL"/>
        </w:rPr>
      </w:pPr>
      <w:r w:rsidRPr="00F14073">
        <w:rPr>
          <w:rFonts w:ascii="Arial" w:hAnsi="Arial" w:cs="Arial"/>
          <w:sz w:val="22"/>
          <w:szCs w:val="22"/>
          <w:lang w:val="pl-PL"/>
        </w:rPr>
        <w:t>Uzupełnienie momentu obrotowego z wykorzystaniem silnika elektrycznego BISG w celu zwiększenia całkowitego, dostępnego w układzie momentu obrotowego o 20 Nm powyżej poziomu osiąganego przez sam silnik benzynowy przy pełnym obciążeniu i dostarczenie o 50 procent wyższego momentu obrotowego w dolnym zakresie obrotów. Efektem jest podniesienie dynamiki.</w:t>
      </w:r>
    </w:p>
    <w:p w14:paraId="20DF214D" w14:textId="77777777" w:rsidR="00F034F3" w:rsidRPr="00F14073" w:rsidRDefault="00F034F3" w:rsidP="00F034F3">
      <w:pPr>
        <w:rPr>
          <w:rFonts w:ascii="Arial" w:hAnsi="Arial" w:cs="Arial"/>
          <w:sz w:val="22"/>
          <w:szCs w:val="22"/>
          <w:lang w:val="pl-PL"/>
        </w:rPr>
      </w:pPr>
    </w:p>
    <w:p w14:paraId="2B0D581F" w14:textId="77777777" w:rsidR="00F034F3" w:rsidRPr="00F14073" w:rsidRDefault="00F034F3" w:rsidP="00F034F3">
      <w:pPr>
        <w:rPr>
          <w:rFonts w:ascii="Arial" w:hAnsi="Arial" w:cs="Arial"/>
          <w:sz w:val="22"/>
          <w:szCs w:val="22"/>
          <w:lang w:val="pl-PL"/>
        </w:rPr>
      </w:pPr>
      <w:r w:rsidRPr="00F14073">
        <w:rPr>
          <w:rFonts w:ascii="Arial" w:hAnsi="Arial" w:cs="Arial"/>
          <w:sz w:val="22"/>
          <w:szCs w:val="22"/>
          <w:lang w:val="pl-PL"/>
        </w:rPr>
        <w:t>BISG umożliwił również inżynierom Forda obniżenie współczynnika kompresji w silniku 1,0– EcoBoost i zastosowanie większej turbosprężarki, na którą zdecydowali się, aby ograniczyć skutki wolniejszej reakcji na wciśnięcie pedału przyspieszenia. Było to możliwe dzięki wykorzystaniu dodatkowego momentu obrotowego, zwiększającego też prędkość obrotową silnika i turbosprężarki.</w:t>
      </w:r>
    </w:p>
    <w:p w14:paraId="39FA6C3D" w14:textId="77777777" w:rsidR="00F034F3" w:rsidRPr="00F14073" w:rsidRDefault="00F034F3" w:rsidP="00F034F3">
      <w:pPr>
        <w:rPr>
          <w:rFonts w:ascii="Arial" w:hAnsi="Arial" w:cs="Arial"/>
          <w:sz w:val="22"/>
          <w:szCs w:val="22"/>
          <w:lang w:val="pl-PL"/>
        </w:rPr>
      </w:pPr>
    </w:p>
    <w:p w14:paraId="571724DE" w14:textId="77777777" w:rsidR="00F034F3" w:rsidRPr="00F14073" w:rsidRDefault="00F034F3" w:rsidP="00F034F3">
      <w:pPr>
        <w:rPr>
          <w:rFonts w:ascii="Arial" w:hAnsi="Arial" w:cs="Arial"/>
          <w:sz w:val="22"/>
          <w:szCs w:val="22"/>
          <w:lang w:val="pl-PL"/>
        </w:rPr>
      </w:pPr>
      <w:r w:rsidRPr="00F14073">
        <w:rPr>
          <w:rFonts w:ascii="Arial" w:hAnsi="Arial" w:cs="Arial"/>
          <w:sz w:val="22"/>
          <w:szCs w:val="22"/>
          <w:shd w:val="clear" w:color="auto" w:fill="FFFFFF"/>
          <w:lang w:val="pl-PL"/>
        </w:rPr>
        <w:t xml:space="preserve">Silniejszy silnik BISG w Focusie EcoBoost Hybrid umożliwia wykorzystanie systemu Auto Start-Stop w częstszych sytuacjach, co zapewnia dodatkowe oszczędności paliwa. BISG jest w stanie ponownie uruchomić silnik w czasie 350 milisekund, funkcja Stop-in-Gear może wyłączyć silnik również podczas jazdy wybiegiem do zatrzymania, nawet wtedy, gdy pojazd jest na biegu z wciśniętym pedałem sprzęgła i </w:t>
      </w:r>
      <w:r w:rsidRPr="00F14073">
        <w:rPr>
          <w:rFonts w:ascii="Arial" w:hAnsi="Arial" w:cs="Arial"/>
          <w:sz w:val="22"/>
          <w:szCs w:val="22"/>
          <w:lang w:val="pl-PL"/>
        </w:rPr>
        <w:t xml:space="preserve">pozwala na aktywowanie silnika zgodnie z jednym z trzech wybranych wcześniej ustawień: </w:t>
      </w:r>
      <w:r w:rsidRPr="00F14073">
        <w:rPr>
          <w:rFonts w:ascii="Arial" w:hAnsi="Arial" w:cs="Arial"/>
          <w:color w:val="000000"/>
          <w:sz w:val="22"/>
          <w:szCs w:val="22"/>
          <w:lang w:val="pl-PL"/>
        </w:rPr>
        <w:t>15 km/h, 20 km/h, lub 25 km/h.</w:t>
      </w:r>
    </w:p>
    <w:p w14:paraId="2DEE4825" w14:textId="77777777" w:rsidR="00F034F3" w:rsidRPr="00F14073" w:rsidRDefault="00F034F3" w:rsidP="00F034F3">
      <w:pPr>
        <w:rPr>
          <w:rFonts w:ascii="Arial" w:hAnsi="Arial" w:cs="Arial"/>
          <w:sz w:val="22"/>
          <w:szCs w:val="22"/>
          <w:lang w:val="pl-PL"/>
        </w:rPr>
      </w:pPr>
    </w:p>
    <w:p w14:paraId="295271B5" w14:textId="77777777" w:rsidR="00F034F3" w:rsidRPr="00F14073" w:rsidRDefault="00F034F3" w:rsidP="00F034F3">
      <w:pPr>
        <w:rPr>
          <w:rFonts w:ascii="Arial" w:hAnsi="Arial" w:cs="Arial"/>
          <w:sz w:val="22"/>
          <w:szCs w:val="22"/>
          <w:lang w:val="pl-PL"/>
        </w:rPr>
      </w:pPr>
      <w:r w:rsidRPr="00F14073">
        <w:rPr>
          <w:rFonts w:ascii="Arial" w:hAnsi="Arial" w:cs="Arial"/>
          <w:sz w:val="22"/>
          <w:szCs w:val="22"/>
          <w:lang w:val="pl-PL"/>
        </w:rPr>
        <w:t xml:space="preserve">Ponadto w układach napędowych Focusa EcoBoost Hybrid zastosowano system dezaktywacji cylindra, który w dalszym ciągu współpracuje z silnikami benzynowymi 1,0-litra i 1,5-litra  EcoBoost. </w:t>
      </w:r>
    </w:p>
    <w:p w14:paraId="5AE1046B" w14:textId="77777777" w:rsidR="00F034F3" w:rsidRPr="00F14073" w:rsidRDefault="00F034F3" w:rsidP="00F034F3">
      <w:pPr>
        <w:rPr>
          <w:rFonts w:ascii="Arial" w:hAnsi="Arial" w:cs="Arial"/>
          <w:sz w:val="22"/>
          <w:szCs w:val="22"/>
          <w:lang w:val="pl-PL"/>
        </w:rPr>
      </w:pPr>
    </w:p>
    <w:p w14:paraId="05736AA5" w14:textId="77777777" w:rsidR="00F034F3" w:rsidRPr="00F14073" w:rsidRDefault="00F034F3" w:rsidP="00F034F3">
      <w:pPr>
        <w:rPr>
          <w:rFonts w:ascii="Arial" w:hAnsi="Arial" w:cs="Arial"/>
          <w:sz w:val="22"/>
          <w:szCs w:val="22"/>
          <w:lang w:val="pl-PL"/>
        </w:rPr>
      </w:pPr>
      <w:r w:rsidRPr="00F14073">
        <w:rPr>
          <w:rFonts w:ascii="Arial" w:hAnsi="Arial" w:cs="Arial"/>
          <w:sz w:val="22"/>
          <w:szCs w:val="22"/>
          <w:lang w:val="pl-PL"/>
        </w:rPr>
        <w:t>Zwiększający oszczędność system dezaktywacji cylindra może automatycznie wyłączyć z pracy jeden z cylindrów silnika, gdy pełna pojemność skokowa nie jest potrzebna, na przykład podczas jazdy wybiegiem lub jazdy z niewielkim zapotrzebowaniem na moc. Jeden z cylindrów może zostać dezaktywowany lub ponownie włączony do pracy w czasie 14 milisekund, bez żadnych kompromisów pod względem osiągów, czy jakości pracy silnika.</w:t>
      </w:r>
    </w:p>
    <w:p w14:paraId="37CEF364" w14:textId="77777777" w:rsidR="00F034F3" w:rsidRPr="00F14073" w:rsidRDefault="00F034F3" w:rsidP="00F034F3">
      <w:pPr>
        <w:rPr>
          <w:rFonts w:ascii="Arial" w:hAnsi="Arial" w:cs="Arial"/>
          <w:sz w:val="22"/>
          <w:szCs w:val="22"/>
          <w:lang w:val="pl-PL"/>
        </w:rPr>
      </w:pPr>
    </w:p>
    <w:p w14:paraId="195C06B1" w14:textId="77777777" w:rsidR="00F034F3" w:rsidRPr="00F14073" w:rsidRDefault="00F034F3" w:rsidP="00F034F3">
      <w:pPr>
        <w:rPr>
          <w:rFonts w:ascii="Arial" w:hAnsi="Arial" w:cs="Arial"/>
          <w:sz w:val="22"/>
          <w:szCs w:val="22"/>
          <w:lang w:val="pl-PL"/>
        </w:rPr>
      </w:pPr>
      <w:r w:rsidRPr="00F14073">
        <w:rPr>
          <w:rFonts w:ascii="Arial" w:hAnsi="Arial" w:cs="Arial"/>
          <w:sz w:val="22"/>
          <w:szCs w:val="22"/>
          <w:lang w:val="pl-PL"/>
        </w:rPr>
        <w:t xml:space="preserve">Klienci mogą nadal wybierać pomiędzy dwoma silnikami wysokoprężnymi: 1,5-litrowym silnikiem EcoBlue i 2,0-litrowym EcoBlue, współpracującymi z zaawansowaną ośmiobiegową przekładnią automatyczną lub sześciobiegową manualną skrzynią biegów. </w:t>
      </w:r>
    </w:p>
    <w:p w14:paraId="7A797316" w14:textId="77777777" w:rsidR="00F034F3" w:rsidRPr="00F14073" w:rsidRDefault="00F034F3" w:rsidP="00F034F3">
      <w:pPr>
        <w:rPr>
          <w:rFonts w:ascii="Arial" w:hAnsi="Arial" w:cs="Arial"/>
          <w:sz w:val="22"/>
          <w:szCs w:val="22"/>
          <w:lang w:val="pl-PL"/>
        </w:rPr>
      </w:pPr>
    </w:p>
    <w:p w14:paraId="20411B70" w14:textId="77777777" w:rsidR="00F034F3" w:rsidRPr="00F14073" w:rsidRDefault="00F034F3" w:rsidP="00F034F3">
      <w:pPr>
        <w:rPr>
          <w:rFonts w:ascii="Arial" w:hAnsi="Arial" w:cs="Arial"/>
          <w:b/>
          <w:bCs/>
          <w:sz w:val="22"/>
          <w:szCs w:val="22"/>
          <w:lang w:val="pl-PL"/>
        </w:rPr>
      </w:pPr>
      <w:r w:rsidRPr="00F14073">
        <w:rPr>
          <w:rFonts w:ascii="Arial" w:hAnsi="Arial" w:cs="Arial"/>
          <w:b/>
          <w:bCs/>
          <w:sz w:val="22"/>
          <w:szCs w:val="22"/>
          <w:lang w:val="pl-PL"/>
        </w:rPr>
        <w:t>W stałym kontakcie ze światem</w:t>
      </w:r>
    </w:p>
    <w:p w14:paraId="7CC668AE" w14:textId="04512937" w:rsidR="00F034F3" w:rsidRPr="00F14073" w:rsidRDefault="00F034F3" w:rsidP="00F034F3">
      <w:pPr>
        <w:rPr>
          <w:rFonts w:ascii="Arial" w:hAnsi="Arial" w:cs="Arial"/>
          <w:bCs/>
          <w:sz w:val="22"/>
          <w:szCs w:val="22"/>
          <w:lang w:val="pl-PL"/>
        </w:rPr>
      </w:pPr>
      <w:r w:rsidRPr="00F14073">
        <w:rPr>
          <w:rFonts w:ascii="Arial" w:hAnsi="Arial" w:cs="Arial"/>
          <w:bCs/>
          <w:sz w:val="22"/>
          <w:szCs w:val="22"/>
          <w:lang w:val="pl-PL"/>
        </w:rPr>
        <w:t xml:space="preserve">Nowe systemy, w tym </w:t>
      </w:r>
      <w:r w:rsidR="00A13797" w:rsidRPr="00F14073">
        <w:rPr>
          <w:rFonts w:ascii="Arial" w:hAnsi="Arial" w:cs="Arial"/>
          <w:sz w:val="22"/>
          <w:szCs w:val="22"/>
          <w:lang w:val="pl-PL"/>
        </w:rPr>
        <w:t xml:space="preserve">cyfrowy wyświetlacz konfigurowalny na tablicy zegarów </w:t>
      </w:r>
      <w:r w:rsidRPr="00F14073">
        <w:rPr>
          <w:rFonts w:ascii="Arial" w:hAnsi="Arial" w:cs="Arial"/>
          <w:bCs/>
          <w:sz w:val="22"/>
          <w:szCs w:val="22"/>
          <w:lang w:val="pl-PL"/>
        </w:rPr>
        <w:t>o przekątnej 12,3 cala, a także system wczesnego informowania o niebezpieczeństwie na drodze (LHI), który pojawi się pod koniec tego roku, sprawiają, że udoskonalony Focus jest łatwiejszy w prowadzeniu niż kiedykolwiek wcześniej.</w:t>
      </w:r>
    </w:p>
    <w:p w14:paraId="62AAE8F9" w14:textId="77777777" w:rsidR="00F034F3" w:rsidRPr="00F14073" w:rsidRDefault="00F034F3" w:rsidP="00F034F3">
      <w:pPr>
        <w:rPr>
          <w:rFonts w:ascii="Arial" w:hAnsi="Arial" w:cs="Arial"/>
          <w:bCs/>
          <w:sz w:val="22"/>
          <w:szCs w:val="22"/>
          <w:lang w:val="pl-PL"/>
        </w:rPr>
      </w:pPr>
    </w:p>
    <w:p w14:paraId="51B88BC5" w14:textId="6BFC64D3" w:rsidR="00F034F3" w:rsidRPr="00F14073" w:rsidRDefault="00F034F3" w:rsidP="00F034F3">
      <w:pPr>
        <w:rPr>
          <w:rFonts w:ascii="Arial" w:hAnsi="Arial" w:cs="Arial"/>
          <w:sz w:val="22"/>
          <w:szCs w:val="22"/>
          <w:lang w:val="pl-PL"/>
        </w:rPr>
      </w:pPr>
      <w:r w:rsidRPr="00F14073">
        <w:rPr>
          <w:rFonts w:ascii="Arial" w:hAnsi="Arial" w:cs="Arial"/>
          <w:sz w:val="22"/>
          <w:szCs w:val="22"/>
          <w:lang w:val="pl-PL"/>
        </w:rPr>
        <w:t xml:space="preserve">W pełni konfigurowalny, 24-bitowy </w:t>
      </w:r>
      <w:r w:rsidR="00A13797" w:rsidRPr="00F14073">
        <w:rPr>
          <w:rFonts w:ascii="Arial" w:hAnsi="Arial" w:cs="Arial"/>
          <w:sz w:val="22"/>
          <w:szCs w:val="22"/>
          <w:lang w:val="pl-PL"/>
        </w:rPr>
        <w:t>cyfrowy wyświetlacz</w:t>
      </w:r>
      <w:r w:rsidR="006F70B4" w:rsidRPr="00F14073">
        <w:rPr>
          <w:rFonts w:ascii="Arial" w:hAnsi="Arial" w:cs="Arial"/>
          <w:sz w:val="22"/>
          <w:szCs w:val="22"/>
          <w:lang w:val="pl-PL"/>
        </w:rPr>
        <w:t xml:space="preserve"> </w:t>
      </w:r>
      <w:r w:rsidR="00A13797" w:rsidRPr="00F14073">
        <w:rPr>
          <w:rFonts w:ascii="Arial" w:hAnsi="Arial" w:cs="Arial"/>
          <w:sz w:val="22"/>
          <w:szCs w:val="22"/>
          <w:lang w:val="pl-PL"/>
        </w:rPr>
        <w:t xml:space="preserve">na tablicy zegarów </w:t>
      </w:r>
      <w:r w:rsidRPr="00F14073">
        <w:rPr>
          <w:rFonts w:ascii="Arial" w:hAnsi="Arial" w:cs="Arial"/>
          <w:sz w:val="22"/>
          <w:szCs w:val="22"/>
          <w:lang w:val="pl-PL"/>
        </w:rPr>
        <w:t xml:space="preserve"> wyświetla szczegółowe, bardziej intuicyjne obrazy i ikony w pełnym spektrum kolorów, dzięki czemu stają się jaśniejsze, mniej męczące dla oczu i łatwiejsze do odczytania. Zestaw wskaźników pozwala również kierowcy na określenie priorytetów ważności wyświetlanych informacji zgodnie z własnymi preferencjami.</w:t>
      </w:r>
    </w:p>
    <w:p w14:paraId="2FD6F350" w14:textId="77777777" w:rsidR="00F034F3" w:rsidRPr="00F14073" w:rsidRDefault="00F034F3" w:rsidP="00F034F3">
      <w:pPr>
        <w:rPr>
          <w:rFonts w:ascii="Arial" w:hAnsi="Arial" w:cs="Arial"/>
          <w:sz w:val="22"/>
          <w:szCs w:val="22"/>
          <w:lang w:val="pl-PL"/>
        </w:rPr>
      </w:pPr>
    </w:p>
    <w:p w14:paraId="6441095F" w14:textId="4CB4E5E4" w:rsidR="00F034F3" w:rsidRPr="00F14073" w:rsidRDefault="00A13797" w:rsidP="00F034F3">
      <w:pPr>
        <w:rPr>
          <w:rFonts w:ascii="Arial" w:hAnsi="Arial" w:cs="Arial"/>
          <w:sz w:val="22"/>
          <w:szCs w:val="22"/>
          <w:lang w:val="pl-PL"/>
        </w:rPr>
      </w:pPr>
      <w:r w:rsidRPr="00F14073">
        <w:rPr>
          <w:rFonts w:ascii="Arial" w:hAnsi="Arial" w:cs="Arial"/>
          <w:sz w:val="22"/>
          <w:szCs w:val="22"/>
          <w:lang w:val="pl-PL"/>
        </w:rPr>
        <w:t xml:space="preserve">Cyfrowy wyświetlacz konfigurowalny na tablicy zegarów </w:t>
      </w:r>
      <w:r w:rsidR="00F034F3" w:rsidRPr="00F14073">
        <w:rPr>
          <w:rFonts w:ascii="Arial" w:hAnsi="Arial" w:cs="Arial"/>
          <w:sz w:val="22"/>
          <w:szCs w:val="22"/>
          <w:lang w:val="pl-PL"/>
        </w:rPr>
        <w:t>o przekątnej 12,3-cala, dostępny w Focusie EcoBoost Hybrid wyróżnia się odmienną, przejrzystą grafiką, informującą kierowcę o stanie zużycia energii elektrycznej. Kierowcy mogą analizować, ile energii elektrycznej zostało wygenerowane przez instalację miękkiej hybrydy i śledzić jej przekazywanie do akumulatora lub wykorzystanie przez układ napędowy, w celu obniżenia zużycia paliwa lub podniesienia osiągów.</w:t>
      </w:r>
    </w:p>
    <w:p w14:paraId="2E115C07" w14:textId="77777777" w:rsidR="00F034F3" w:rsidRPr="00F14073" w:rsidRDefault="00F034F3" w:rsidP="00F034F3">
      <w:pPr>
        <w:rPr>
          <w:rFonts w:ascii="Arial" w:hAnsi="Arial" w:cs="Arial"/>
          <w:bCs/>
          <w:sz w:val="22"/>
          <w:szCs w:val="22"/>
          <w:lang w:val="pl-PL"/>
        </w:rPr>
      </w:pPr>
    </w:p>
    <w:p w14:paraId="6B043C33" w14:textId="77777777" w:rsidR="00F034F3" w:rsidRPr="00F14073" w:rsidRDefault="00F034F3" w:rsidP="00F034F3">
      <w:pPr>
        <w:rPr>
          <w:rFonts w:ascii="Arial" w:hAnsi="Arial" w:cs="Arial"/>
          <w:sz w:val="22"/>
          <w:szCs w:val="22"/>
          <w:lang w:val="pl-PL"/>
        </w:rPr>
      </w:pPr>
      <w:r w:rsidRPr="00F14073">
        <w:rPr>
          <w:rFonts w:ascii="Arial" w:hAnsi="Arial" w:cs="Arial"/>
          <w:sz w:val="22"/>
          <w:szCs w:val="22"/>
          <w:lang w:val="pl-PL"/>
        </w:rPr>
        <w:t>Górnym krawędziom ekranu, wykonanym przy użyciu technologii swobodnego formowania, opracowanej pierwotnie do produkcji soczewek optycznych, nadano w ten sposób formę, która płynnie wkomponowała cały moduł w deskę rozdzielczą. Panel zawiera obwody wbudowane w wyświetlacz, co umożliwiło projektantom nadanie mu kształtów wykraczających poza tradycyjną prostokątną formę.</w:t>
      </w:r>
    </w:p>
    <w:p w14:paraId="1C86718E" w14:textId="77777777" w:rsidR="00F034F3" w:rsidRPr="00F14073" w:rsidRDefault="00F034F3" w:rsidP="00F034F3">
      <w:pPr>
        <w:rPr>
          <w:rFonts w:ascii="Arial" w:hAnsi="Arial" w:cs="Arial"/>
          <w:sz w:val="22"/>
          <w:szCs w:val="22"/>
          <w:lang w:val="pl-PL"/>
        </w:rPr>
      </w:pPr>
    </w:p>
    <w:p w14:paraId="6CBF2655" w14:textId="77777777" w:rsidR="00F034F3" w:rsidRPr="00F14073" w:rsidRDefault="00F034F3" w:rsidP="00F034F3">
      <w:pPr>
        <w:rPr>
          <w:rFonts w:ascii="Arial" w:hAnsi="Arial" w:cs="Arial"/>
          <w:bCs/>
          <w:sz w:val="22"/>
          <w:szCs w:val="22"/>
          <w:lang w:val="pl-PL"/>
        </w:rPr>
      </w:pPr>
      <w:r w:rsidRPr="00F14073">
        <w:rPr>
          <w:rFonts w:ascii="Arial" w:hAnsi="Arial" w:cs="Arial"/>
          <w:sz w:val="22"/>
          <w:szCs w:val="22"/>
          <w:lang w:val="pl-PL"/>
        </w:rPr>
        <w:t xml:space="preserve">Modem FordPass Connect pozwoli kierowcom Focusa korzystać po raz pierwszy </w:t>
      </w:r>
      <w:r w:rsidRPr="00F14073">
        <w:rPr>
          <w:rFonts w:ascii="Arial" w:hAnsi="Arial" w:cs="Arial"/>
          <w:bCs/>
          <w:color w:val="000000"/>
          <w:sz w:val="22"/>
          <w:szCs w:val="22"/>
          <w:lang w:val="pl-PL"/>
        </w:rPr>
        <w:t xml:space="preserve">z dostępnego </w:t>
      </w:r>
      <w:r w:rsidRPr="00F14073">
        <w:rPr>
          <w:rFonts w:ascii="Arial" w:hAnsi="Arial" w:cs="Arial"/>
          <w:bCs/>
          <w:sz w:val="22"/>
          <w:szCs w:val="22"/>
          <w:lang w:val="pl-PL"/>
        </w:rPr>
        <w:t xml:space="preserve">Systemu wczesnego informowania o niebezpieczeństwie. System może informować o niebezpieczeństwie na drodze, nawet wówczas, gdy zagrożenie to znajduje się za zakrętem lub przed pojazdami poprzedzającymi i kierowca nie jest go w stanie jeszcze dostrzec. </w:t>
      </w:r>
    </w:p>
    <w:p w14:paraId="7C2E6B3C" w14:textId="77777777" w:rsidR="00F034F3" w:rsidRPr="00F14073" w:rsidRDefault="00F034F3" w:rsidP="00F034F3">
      <w:pPr>
        <w:rPr>
          <w:rFonts w:ascii="Arial" w:hAnsi="Arial" w:cs="Arial"/>
          <w:bCs/>
          <w:sz w:val="22"/>
          <w:szCs w:val="22"/>
          <w:lang w:val="pl-PL"/>
        </w:rPr>
      </w:pPr>
    </w:p>
    <w:p w14:paraId="1BD4CD6B" w14:textId="77777777" w:rsidR="00F034F3" w:rsidRPr="00F14073" w:rsidRDefault="00F034F3" w:rsidP="00F034F3">
      <w:pPr>
        <w:rPr>
          <w:lang w:val="pl-PL"/>
        </w:rPr>
      </w:pPr>
      <w:r w:rsidRPr="00F14073">
        <w:rPr>
          <w:rFonts w:ascii="Arial" w:hAnsi="Arial" w:cs="Arial"/>
          <w:bCs/>
          <w:sz w:val="22"/>
          <w:szCs w:val="22"/>
          <w:lang w:val="pl-PL"/>
        </w:rPr>
        <w:t>Komunikaty o lokalnych zagrożeniach wysyłane są niezależnie od informacji z układu nawigacji satelitarnej i udostępniane są przez lokalne władze oraz przez pojazdy skomunikowane z chmurą danych.</w:t>
      </w:r>
    </w:p>
    <w:p w14:paraId="4DD935A5" w14:textId="77777777" w:rsidR="00F034F3" w:rsidRPr="00F14073" w:rsidRDefault="00F034F3" w:rsidP="00F034F3">
      <w:pPr>
        <w:rPr>
          <w:rFonts w:ascii="Arial" w:hAnsi="Arial" w:cs="Arial"/>
          <w:bCs/>
          <w:sz w:val="22"/>
          <w:szCs w:val="22"/>
          <w:lang w:val="pl-PL"/>
        </w:rPr>
      </w:pPr>
    </w:p>
    <w:p w14:paraId="20EBE87D" w14:textId="77777777" w:rsidR="00F034F3" w:rsidRPr="00F14073" w:rsidRDefault="00F034F3" w:rsidP="00F034F3">
      <w:pPr>
        <w:rPr>
          <w:rFonts w:ascii="Arial" w:hAnsi="Arial" w:cs="Arial"/>
          <w:bCs/>
          <w:sz w:val="22"/>
          <w:szCs w:val="22"/>
          <w:lang w:val="pl-PL"/>
        </w:rPr>
      </w:pPr>
      <w:r w:rsidRPr="00F14073">
        <w:rPr>
          <w:rFonts w:ascii="Arial" w:hAnsi="Arial" w:cs="Arial"/>
          <w:bCs/>
          <w:sz w:val="22"/>
          <w:szCs w:val="22"/>
          <w:lang w:val="pl-PL"/>
        </w:rPr>
        <w:t>Dzięki temu kierowca informowany jest o takich utrudnieniach, jak roboty drogowe, awaryjne zatrzymanie innego pojazdu, obecność zwierząt, pieszych, czy innych przeszkód na jezdni, a nawet o niebezpiecznych warunkach jazdy. Często kierowca otrzymuje te komunikaty ostrzegawcze zanim jeszcze znajdą się one w jego polu widzenia.</w:t>
      </w:r>
    </w:p>
    <w:p w14:paraId="1542CC51" w14:textId="77777777" w:rsidR="00F034F3" w:rsidRPr="00F14073" w:rsidRDefault="00F034F3" w:rsidP="00F034F3">
      <w:pPr>
        <w:rPr>
          <w:rFonts w:ascii="Arial" w:hAnsi="Arial" w:cs="Arial"/>
          <w:bCs/>
          <w:sz w:val="22"/>
          <w:szCs w:val="22"/>
          <w:lang w:val="pl-PL"/>
        </w:rPr>
      </w:pPr>
    </w:p>
    <w:p w14:paraId="3EA50F26" w14:textId="425E5AB9" w:rsidR="00F034F3" w:rsidRPr="00F14073" w:rsidRDefault="00F034F3" w:rsidP="00F034F3">
      <w:pPr>
        <w:rPr>
          <w:rFonts w:ascii="Arial" w:hAnsi="Arial" w:cs="Arial"/>
          <w:bCs/>
          <w:sz w:val="22"/>
          <w:szCs w:val="22"/>
          <w:lang w:val="pl-PL"/>
        </w:rPr>
      </w:pPr>
      <w:r w:rsidRPr="00F14073">
        <w:rPr>
          <w:rFonts w:ascii="Arial" w:eastAsia="Arial" w:hAnsi="Arial" w:cs="Arial"/>
          <w:iCs/>
          <w:sz w:val="22"/>
          <w:szCs w:val="22"/>
          <w:shd w:val="clear" w:color="auto" w:fill="FFFFFF"/>
          <w:lang w:val="pl-PL"/>
        </w:rPr>
        <w:t xml:space="preserve">– Tym, co wyróżnia </w:t>
      </w:r>
      <w:r w:rsidR="006F70B4" w:rsidRPr="00F14073">
        <w:rPr>
          <w:rFonts w:ascii="Arial" w:eastAsia="Arial" w:hAnsi="Arial" w:cs="Arial"/>
          <w:iCs/>
          <w:sz w:val="22"/>
          <w:szCs w:val="22"/>
          <w:shd w:val="clear" w:color="auto" w:fill="FFFFFF"/>
          <w:lang w:val="pl-PL"/>
        </w:rPr>
        <w:t>s</w:t>
      </w:r>
      <w:r w:rsidRPr="00F14073">
        <w:rPr>
          <w:rFonts w:ascii="Arial" w:eastAsia="Arial" w:hAnsi="Arial" w:cs="Arial"/>
          <w:iCs/>
          <w:sz w:val="22"/>
          <w:szCs w:val="22"/>
          <w:shd w:val="clear" w:color="auto" w:fill="FFFFFF"/>
          <w:lang w:val="pl-PL"/>
        </w:rPr>
        <w:t>ystem wczesnego informowania o niebezpieczeństwie na drodze, jest to, że skomunikowane samochody są elementami „Internetu rzeczy”.</w:t>
      </w:r>
      <w:r w:rsidRPr="00F14073">
        <w:rPr>
          <w:rFonts w:ascii="Arial" w:hAnsi="Arial" w:cs="Arial"/>
          <w:iCs/>
          <w:sz w:val="22"/>
          <w:szCs w:val="22"/>
          <w:shd w:val="clear" w:color="auto" w:fill="FFFFFF"/>
          <w:lang w:val="pl-PL"/>
        </w:rPr>
        <w:t xml:space="preserve"> – System nie jest zależny od aplikacji innych firm - powiedział Joerg Beyer, główny dyrektor </w:t>
      </w:r>
      <w:r w:rsidR="006F70B4" w:rsidRPr="00F14073">
        <w:rPr>
          <w:rFonts w:ascii="Arial" w:hAnsi="Arial" w:cs="Arial"/>
          <w:iCs/>
          <w:sz w:val="22"/>
          <w:szCs w:val="22"/>
          <w:shd w:val="clear" w:color="auto" w:fill="FFFFFF"/>
          <w:lang w:val="pl-PL"/>
        </w:rPr>
        <w:t>d</w:t>
      </w:r>
      <w:r w:rsidRPr="00F14073">
        <w:rPr>
          <w:rFonts w:ascii="Arial" w:hAnsi="Arial" w:cs="Arial"/>
          <w:iCs/>
          <w:sz w:val="22"/>
          <w:szCs w:val="22"/>
          <w:shd w:val="clear" w:color="auto" w:fill="FFFFFF"/>
          <w:lang w:val="pl-PL"/>
        </w:rPr>
        <w:t xml:space="preserve">ziału </w:t>
      </w:r>
      <w:r w:rsidR="006F70B4" w:rsidRPr="00F14073">
        <w:rPr>
          <w:rFonts w:ascii="Arial" w:hAnsi="Arial" w:cs="Arial"/>
          <w:iCs/>
          <w:sz w:val="22"/>
          <w:szCs w:val="22"/>
          <w:shd w:val="clear" w:color="auto" w:fill="FFFFFF"/>
          <w:lang w:val="pl-PL"/>
        </w:rPr>
        <w:t>k</w:t>
      </w:r>
      <w:r w:rsidRPr="00F14073">
        <w:rPr>
          <w:rFonts w:ascii="Arial" w:hAnsi="Arial" w:cs="Arial"/>
          <w:iCs/>
          <w:sz w:val="22"/>
          <w:szCs w:val="22"/>
          <w:shd w:val="clear" w:color="auto" w:fill="FFFFFF"/>
          <w:lang w:val="pl-PL"/>
        </w:rPr>
        <w:t>onstrukcyjnego w Ford of Europe. – To znaczący krok naprzód. Ostrzeżenia są szczegółowe, trafne i dostosowane do Waszej sytuacji, przez co usprawniają Waszą podróż.</w:t>
      </w:r>
    </w:p>
    <w:p w14:paraId="5D4308D5" w14:textId="77777777" w:rsidR="00F034F3" w:rsidRPr="00F14073" w:rsidRDefault="00F034F3" w:rsidP="00F034F3">
      <w:pPr>
        <w:rPr>
          <w:rFonts w:ascii="Arial" w:hAnsi="Arial" w:cs="Arial"/>
          <w:bCs/>
          <w:sz w:val="22"/>
          <w:szCs w:val="22"/>
          <w:lang w:val="pl-PL"/>
        </w:rPr>
      </w:pPr>
    </w:p>
    <w:p w14:paraId="6FB6C006" w14:textId="19682FF3" w:rsidR="00F034F3" w:rsidRPr="00F14073" w:rsidRDefault="00F034F3" w:rsidP="00F034F3">
      <w:pPr>
        <w:rPr>
          <w:rFonts w:ascii="Arial" w:hAnsi="Arial" w:cs="Arial"/>
          <w:bCs/>
          <w:sz w:val="22"/>
          <w:szCs w:val="22"/>
          <w:lang w:val="pl-PL"/>
        </w:rPr>
      </w:pPr>
      <w:r w:rsidRPr="00F14073">
        <w:rPr>
          <w:rFonts w:ascii="Arial" w:hAnsi="Arial" w:cs="Arial"/>
          <w:bCs/>
          <w:sz w:val="22"/>
          <w:szCs w:val="22"/>
          <w:lang w:val="pl-PL"/>
        </w:rPr>
        <w:t>FordPass Connect umożliwia klientom zdalną kontrolę wybranych funkcji pojazdu z dowolnego miejsca za pomocą urządzenia mobilnego i aplikacji FordPass. Oprócz pomagania kierowcom w planowaniu szybszych, mniej stresujących podróży dzięki aktualizacjom ruchu w czasie rzeczywistym dla systemu nawigacji, oferuje zdalne: blokowanie i odblokowanie drzwi, zdalny rozruch</w:t>
      </w:r>
      <w:r w:rsidRPr="00F14073">
        <w:rPr>
          <w:rFonts w:ascii="Arial" w:hAnsi="Arial" w:cs="Arial"/>
          <w:bCs/>
          <w:sz w:val="22"/>
          <w:szCs w:val="22"/>
          <w:vertAlign w:val="superscript"/>
          <w:lang w:val="pl-PL"/>
        </w:rPr>
        <w:t>4</w:t>
      </w:r>
      <w:r w:rsidRPr="00F14073">
        <w:rPr>
          <w:rFonts w:ascii="Arial" w:hAnsi="Arial" w:cs="Arial"/>
          <w:bCs/>
          <w:sz w:val="22"/>
          <w:szCs w:val="22"/>
          <w:lang w:val="pl-PL"/>
        </w:rPr>
        <w:t xml:space="preserve"> dla modeli Focus z ośmio</w:t>
      </w:r>
      <w:r w:rsidR="006F70B4" w:rsidRPr="00F14073">
        <w:rPr>
          <w:rFonts w:ascii="Arial" w:hAnsi="Arial" w:cs="Arial"/>
          <w:bCs/>
          <w:sz w:val="22"/>
          <w:szCs w:val="22"/>
          <w:lang w:val="pl-PL"/>
        </w:rPr>
        <w:t>stopniową</w:t>
      </w:r>
      <w:r w:rsidRPr="00F14073">
        <w:rPr>
          <w:rFonts w:ascii="Arial" w:hAnsi="Arial" w:cs="Arial"/>
          <w:bCs/>
          <w:sz w:val="22"/>
          <w:szCs w:val="22"/>
          <w:lang w:val="pl-PL"/>
        </w:rPr>
        <w:t xml:space="preserve"> automatyczną skrzynią biegów, można też odczytać lokalizację i status pojazdu, sprawdzać poziom paliwa, stan alarmu, ciśnienia w oponach, przebiegu do wymiany oleju i innych parametrów.</w:t>
      </w:r>
    </w:p>
    <w:p w14:paraId="50F18E8E" w14:textId="77777777" w:rsidR="00F034F3" w:rsidRPr="00F14073" w:rsidRDefault="00F034F3" w:rsidP="00F034F3">
      <w:pPr>
        <w:rPr>
          <w:rFonts w:ascii="Arial" w:hAnsi="Arial" w:cs="Arial"/>
          <w:bCs/>
          <w:sz w:val="22"/>
          <w:szCs w:val="22"/>
          <w:lang w:val="pl-PL"/>
        </w:rPr>
      </w:pPr>
    </w:p>
    <w:p w14:paraId="5DF6B879" w14:textId="77777777" w:rsidR="00F034F3" w:rsidRPr="00F14073" w:rsidRDefault="00F034F3" w:rsidP="00F034F3">
      <w:pPr>
        <w:rPr>
          <w:rFonts w:ascii="Arial" w:hAnsi="Arial" w:cs="Arial"/>
          <w:b/>
          <w:sz w:val="22"/>
          <w:szCs w:val="22"/>
          <w:lang w:val="pl-PL"/>
        </w:rPr>
      </w:pPr>
      <w:r w:rsidRPr="00F14073">
        <w:rPr>
          <w:rFonts w:ascii="Arial" w:hAnsi="Arial" w:cs="Arial"/>
          <w:b/>
          <w:sz w:val="22"/>
          <w:szCs w:val="22"/>
          <w:lang w:val="pl-PL"/>
        </w:rPr>
        <w:t>Preferencje klientów. Innowacyjne systemy</w:t>
      </w:r>
    </w:p>
    <w:p w14:paraId="5D0FE075" w14:textId="77777777" w:rsidR="00F034F3" w:rsidRPr="00F14073" w:rsidRDefault="00F034F3" w:rsidP="00F034F3">
      <w:pPr>
        <w:rPr>
          <w:rFonts w:ascii="Arial" w:hAnsi="Arial" w:cs="Arial"/>
          <w:sz w:val="22"/>
          <w:szCs w:val="22"/>
          <w:lang w:val="pl-PL"/>
        </w:rPr>
      </w:pPr>
      <w:r w:rsidRPr="00F14073">
        <w:rPr>
          <w:rFonts w:ascii="Arial" w:hAnsi="Arial" w:cs="Arial"/>
          <w:sz w:val="22"/>
          <w:szCs w:val="22"/>
          <w:lang w:val="pl-PL"/>
        </w:rPr>
        <w:t>Zróżnicowane pod względem charakteru wersje Focusa, nadal wpisują się w indywidualne preferencje klientów.</w:t>
      </w:r>
    </w:p>
    <w:p w14:paraId="4522D4ED" w14:textId="77777777" w:rsidR="00F034F3" w:rsidRPr="00F14073" w:rsidRDefault="00F034F3" w:rsidP="00F034F3">
      <w:pPr>
        <w:rPr>
          <w:rFonts w:ascii="Arial" w:hAnsi="Arial" w:cs="Arial"/>
          <w:sz w:val="22"/>
          <w:szCs w:val="22"/>
          <w:lang w:val="pl-PL"/>
        </w:rPr>
      </w:pPr>
    </w:p>
    <w:p w14:paraId="644F5B91" w14:textId="69C05F84" w:rsidR="00F034F3" w:rsidRPr="00F14073" w:rsidRDefault="00F034F3" w:rsidP="00F034F3">
      <w:pPr>
        <w:rPr>
          <w:rFonts w:ascii="Arial" w:eastAsia="Calibri" w:hAnsi="Arial" w:cs="Arial"/>
          <w:sz w:val="22"/>
          <w:szCs w:val="22"/>
          <w:lang w:val="pl-PL"/>
        </w:rPr>
      </w:pPr>
      <w:r w:rsidRPr="00F14073">
        <w:rPr>
          <w:rFonts w:ascii="Arial" w:hAnsi="Arial" w:cs="Arial"/>
          <w:sz w:val="22"/>
          <w:szCs w:val="22"/>
          <w:lang w:val="pl-PL"/>
        </w:rPr>
        <w:t xml:space="preserve">Nowa wersja Focus Connected jest oferowana z zaawansowanym zestawem standardowych systemów wspomagających kierowcę, zaprojektowanych w celu zapewnienia prowadzącemu samochód pewności siebie za kierownicą i pomagania w utrzymaniu koncentracji podczas jazdy. Na liście dodatków jest też </w:t>
      </w:r>
      <w:r w:rsidR="00A13797" w:rsidRPr="00F14073">
        <w:rPr>
          <w:rFonts w:ascii="Arial" w:hAnsi="Arial" w:cs="Arial"/>
          <w:sz w:val="22"/>
          <w:szCs w:val="22"/>
          <w:lang w:val="pl-PL"/>
        </w:rPr>
        <w:t>ładowarka indukcyjna do</w:t>
      </w:r>
      <w:r w:rsidRPr="00F14073">
        <w:rPr>
          <w:rFonts w:ascii="Arial" w:hAnsi="Arial" w:cs="Arial"/>
          <w:sz w:val="22"/>
          <w:szCs w:val="22"/>
          <w:lang w:val="pl-PL"/>
        </w:rPr>
        <w:t xml:space="preserve"> smartfonu, </w:t>
      </w:r>
      <w:r w:rsidRPr="00F14073">
        <w:rPr>
          <w:rFonts w:ascii="Arial" w:eastAsia="Calibri" w:hAnsi="Arial" w:cs="Arial"/>
          <w:sz w:val="22"/>
          <w:szCs w:val="22"/>
          <w:lang w:val="pl-PL"/>
        </w:rPr>
        <w:t>SYNC 3 z nawigacją, adaptacyjny tempomat,</w:t>
      </w:r>
      <w:r w:rsidRPr="00F14073">
        <w:rPr>
          <w:rFonts w:ascii="Arial" w:eastAsia="Calibri" w:hAnsi="Arial" w:cs="Arial"/>
          <w:sz w:val="22"/>
          <w:szCs w:val="22"/>
          <w:vertAlign w:val="superscript"/>
          <w:lang w:val="pl-PL"/>
        </w:rPr>
        <w:t>5</w:t>
      </w:r>
      <w:r w:rsidRPr="00F14073">
        <w:rPr>
          <w:rFonts w:ascii="Arial" w:eastAsia="Calibri" w:hAnsi="Arial" w:cs="Arial"/>
          <w:sz w:val="22"/>
          <w:szCs w:val="22"/>
          <w:lang w:val="pl-PL"/>
        </w:rPr>
        <w:t xml:space="preserve"> przednie i tylne </w:t>
      </w:r>
      <w:r w:rsidR="00BF47AE" w:rsidRPr="00F14073">
        <w:rPr>
          <w:rFonts w:ascii="Arial" w:eastAsia="Calibri" w:hAnsi="Arial" w:cs="Arial"/>
          <w:sz w:val="22"/>
          <w:szCs w:val="22"/>
          <w:lang w:val="pl-PL"/>
        </w:rPr>
        <w:t>czujniki</w:t>
      </w:r>
      <w:r w:rsidRPr="00F14073">
        <w:rPr>
          <w:rFonts w:ascii="Arial" w:eastAsia="Calibri" w:hAnsi="Arial" w:cs="Arial"/>
          <w:sz w:val="22"/>
          <w:szCs w:val="22"/>
          <w:lang w:val="pl-PL"/>
        </w:rPr>
        <w:t xml:space="preserve"> parkowania oraz </w:t>
      </w:r>
      <w:r w:rsidRPr="00F14073">
        <w:rPr>
          <w:rFonts w:ascii="Arial" w:hAnsi="Arial" w:cs="Arial"/>
          <w:sz w:val="22"/>
          <w:szCs w:val="22"/>
          <w:lang w:val="pl-PL"/>
        </w:rPr>
        <w:t>kamera cofania.</w:t>
      </w:r>
    </w:p>
    <w:p w14:paraId="5378B0DA" w14:textId="77777777" w:rsidR="00F034F3" w:rsidRPr="00F14073" w:rsidRDefault="00F034F3" w:rsidP="00F034F3">
      <w:pPr>
        <w:rPr>
          <w:rFonts w:ascii="Arial" w:eastAsia="Calibri" w:hAnsi="Arial" w:cs="Arial"/>
          <w:sz w:val="22"/>
          <w:szCs w:val="22"/>
          <w:lang w:val="pl-PL"/>
        </w:rPr>
      </w:pPr>
    </w:p>
    <w:p w14:paraId="5825799B" w14:textId="77777777" w:rsidR="00F034F3" w:rsidRPr="00F14073" w:rsidRDefault="00F034F3" w:rsidP="00F034F3">
      <w:pPr>
        <w:rPr>
          <w:rFonts w:ascii="Arial" w:hAnsi="Arial" w:cs="Arial"/>
          <w:sz w:val="22"/>
          <w:szCs w:val="22"/>
          <w:lang w:val="pl-PL"/>
        </w:rPr>
      </w:pPr>
      <w:r w:rsidRPr="00F14073">
        <w:rPr>
          <w:rFonts w:ascii="Arial" w:hAnsi="Arial" w:cs="Arial"/>
          <w:sz w:val="22"/>
          <w:szCs w:val="22"/>
          <w:lang w:val="pl-PL"/>
        </w:rPr>
        <w:t>Focus ST-Line i Focus Active są teraz oferowane z dodatkowym wyposażeniem w standardzie: dwustrefową, automatyczną, elektroniczną klimatyzacją, samościemniającym się lusterkiem wstecznym, wycieraczkami z czujnikiem deszczu i systemem dostępu bezkluczykowego. Dodatki stylistyczne obejmują standardowy większy spojler dachowy w wersji Focus ST-Line oraz standardową czarną podsufitkę dla Focusa Active X.</w:t>
      </w:r>
    </w:p>
    <w:p w14:paraId="30B7040E" w14:textId="77777777" w:rsidR="00F034F3" w:rsidRPr="00F14073" w:rsidRDefault="00F034F3" w:rsidP="00F034F3">
      <w:pPr>
        <w:rPr>
          <w:rFonts w:ascii="Arial" w:hAnsi="Arial" w:cs="Arial"/>
          <w:sz w:val="22"/>
          <w:szCs w:val="22"/>
          <w:lang w:val="pl-PL"/>
        </w:rPr>
      </w:pPr>
    </w:p>
    <w:p w14:paraId="78235145" w14:textId="77777777" w:rsidR="00F034F3" w:rsidRPr="00F14073" w:rsidRDefault="00F034F3" w:rsidP="00F034F3">
      <w:pPr>
        <w:rPr>
          <w:rFonts w:ascii="Arial" w:hAnsi="Arial" w:cs="Arial"/>
          <w:sz w:val="22"/>
          <w:szCs w:val="22"/>
          <w:lang w:val="pl-PL"/>
        </w:rPr>
      </w:pPr>
      <w:r w:rsidRPr="00F14073">
        <w:rPr>
          <w:rFonts w:ascii="Arial" w:hAnsi="Arial" w:cs="Arial"/>
          <w:sz w:val="22"/>
          <w:szCs w:val="22"/>
          <w:lang w:val="pl-PL"/>
        </w:rPr>
        <w:t>Zaawansowane systemy wspomagające kierowcę, dostępne jako opcjonalne, obejmują adaptacyjny tempomat z funkcją Stop &amp; Go, rozpoznawanie znaków ograniczenia prędkości i system utrzymania pojazdu na środku pasa ruchu,</w:t>
      </w:r>
      <w:r w:rsidRPr="00F14073">
        <w:rPr>
          <w:rFonts w:ascii="Arial" w:hAnsi="Arial" w:cs="Arial"/>
          <w:sz w:val="22"/>
          <w:szCs w:val="22"/>
          <w:vertAlign w:val="superscript"/>
          <w:lang w:val="pl-PL"/>
        </w:rPr>
        <w:t>5</w:t>
      </w:r>
      <w:r w:rsidRPr="00F14073">
        <w:rPr>
          <w:rFonts w:ascii="Arial" w:hAnsi="Arial" w:cs="Arial"/>
          <w:sz w:val="22"/>
          <w:szCs w:val="22"/>
          <w:lang w:val="pl-PL"/>
        </w:rPr>
        <w:t xml:space="preserve"> pomagający w gładkim pokonywaniu zakrętów oraz system wspomagający parkowanie, który zapewnia w pełni zautomatyzowane manewry w tym wybór biegu, przyspieszanie i hamowanie przy parkowaniu, dostępne za naciśnięciem jednego przycisku.</w:t>
      </w:r>
      <w:r w:rsidRPr="00F14073">
        <w:rPr>
          <w:rFonts w:ascii="Arial" w:hAnsi="Arial" w:cs="Arial"/>
          <w:sz w:val="22"/>
          <w:szCs w:val="22"/>
          <w:vertAlign w:val="superscript"/>
          <w:lang w:val="pl-PL"/>
        </w:rPr>
        <w:t>5</w:t>
      </w:r>
      <w:r w:rsidRPr="00F14073">
        <w:rPr>
          <w:rFonts w:ascii="Arial" w:hAnsi="Arial" w:cs="Arial"/>
          <w:sz w:val="22"/>
          <w:szCs w:val="22"/>
          <w:lang w:val="pl-PL"/>
        </w:rPr>
        <w:t>System aktywnego wspomagania hamowania jest standardem – pomaga kierowcom uniknąć wypadków lub złagodzić skutki kolizji z pojazdami, pieszymi i rowerzystami.</w:t>
      </w:r>
      <w:r w:rsidRPr="00F14073">
        <w:rPr>
          <w:rFonts w:ascii="Arial" w:hAnsi="Arial" w:cs="Arial"/>
          <w:sz w:val="22"/>
          <w:szCs w:val="22"/>
          <w:vertAlign w:val="superscript"/>
          <w:lang w:val="pl-PL"/>
        </w:rPr>
        <w:t>5</w:t>
      </w:r>
    </w:p>
    <w:p w14:paraId="7DF1A924" w14:textId="77777777" w:rsidR="00F034F3" w:rsidRPr="00F14073" w:rsidRDefault="00F034F3" w:rsidP="00F034F3">
      <w:pPr>
        <w:rPr>
          <w:rFonts w:ascii="Arial" w:hAnsi="Arial" w:cs="Arial"/>
          <w:sz w:val="22"/>
          <w:szCs w:val="22"/>
          <w:lang w:val="pl-PL"/>
        </w:rPr>
      </w:pPr>
    </w:p>
    <w:p w14:paraId="3AF2CBA1" w14:textId="77777777" w:rsidR="00F034F3" w:rsidRPr="00F14073" w:rsidRDefault="00F034F3" w:rsidP="00F034F3">
      <w:pPr>
        <w:jc w:val="center"/>
        <w:rPr>
          <w:rFonts w:ascii="Arial" w:hAnsi="Arial" w:cs="Arial"/>
          <w:sz w:val="22"/>
          <w:szCs w:val="22"/>
          <w:lang w:val="pl-PL"/>
        </w:rPr>
      </w:pPr>
      <w:r w:rsidRPr="00F14073">
        <w:rPr>
          <w:rFonts w:ascii="Arial" w:hAnsi="Arial" w:cs="Arial"/>
          <w:sz w:val="22"/>
          <w:szCs w:val="22"/>
          <w:lang w:val="pl-PL"/>
        </w:rPr>
        <w:t># # #</w:t>
      </w:r>
    </w:p>
    <w:p w14:paraId="0F7ABB94" w14:textId="77777777" w:rsidR="00F034F3" w:rsidRPr="00F14073" w:rsidRDefault="00F034F3" w:rsidP="00F034F3">
      <w:pPr>
        <w:pStyle w:val="Akapitzlist"/>
        <w:ind w:left="360"/>
        <w:contextualSpacing/>
        <w:rPr>
          <w:rFonts w:ascii="Arial" w:hAnsi="Arial" w:cs="Arial"/>
          <w:sz w:val="22"/>
          <w:szCs w:val="22"/>
          <w:lang w:val="pl-PL"/>
        </w:rPr>
      </w:pPr>
    </w:p>
    <w:p w14:paraId="727AD94E" w14:textId="77777777" w:rsidR="00F034F3" w:rsidRPr="00F14073" w:rsidRDefault="00F034F3" w:rsidP="00F034F3">
      <w:pPr>
        <w:pStyle w:val="Akapitzlist"/>
        <w:ind w:left="360"/>
        <w:contextualSpacing/>
        <w:rPr>
          <w:rFonts w:ascii="Arial" w:hAnsi="Arial" w:cs="Arial"/>
          <w:sz w:val="22"/>
          <w:szCs w:val="22"/>
          <w:lang w:val="pl-PL"/>
        </w:rPr>
      </w:pPr>
    </w:p>
    <w:tbl>
      <w:tblPr>
        <w:tblW w:w="9586"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809"/>
        <w:gridCol w:w="1515"/>
        <w:gridCol w:w="1562"/>
        <w:gridCol w:w="1563"/>
        <w:gridCol w:w="1563"/>
        <w:gridCol w:w="1574"/>
      </w:tblGrid>
      <w:tr w:rsidR="00F034F3" w:rsidRPr="00F14073" w14:paraId="1544943D" w14:textId="77777777" w:rsidTr="00434A40">
        <w:tc>
          <w:tcPr>
            <w:tcW w:w="1808" w:type="dxa"/>
            <w:tcBorders>
              <w:top w:val="single" w:sz="4" w:space="0" w:color="000001"/>
              <w:left w:val="single" w:sz="4" w:space="0" w:color="000001"/>
              <w:bottom w:val="single" w:sz="4" w:space="0" w:color="000001"/>
            </w:tcBorders>
            <w:shd w:val="clear" w:color="auto" w:fill="auto"/>
            <w:tcMar>
              <w:left w:w="98" w:type="dxa"/>
            </w:tcMar>
            <w:vAlign w:val="center"/>
          </w:tcPr>
          <w:p w14:paraId="6DEF7C8B" w14:textId="77777777" w:rsidR="00F034F3" w:rsidRPr="00F14073" w:rsidRDefault="00F034F3" w:rsidP="00434A40">
            <w:pPr>
              <w:pStyle w:val="NormalnyWeb"/>
              <w:spacing w:before="0" w:after="0"/>
              <w:jc w:val="center"/>
              <w:rPr>
                <w:rFonts w:ascii="Arial" w:hAnsi="Arial" w:cs="Arial"/>
                <w:b/>
                <w:bCs/>
                <w:sz w:val="20"/>
                <w:szCs w:val="20"/>
                <w:lang w:val="pl-PL"/>
              </w:rPr>
            </w:pPr>
            <w:r w:rsidRPr="00F14073">
              <w:rPr>
                <w:rFonts w:ascii="Arial" w:hAnsi="Arial" w:cs="Arial"/>
                <w:b/>
                <w:bCs/>
                <w:sz w:val="20"/>
                <w:szCs w:val="20"/>
                <w:lang w:val="pl-PL"/>
              </w:rPr>
              <w:t>Focus</w:t>
            </w:r>
          </w:p>
        </w:tc>
        <w:tc>
          <w:tcPr>
            <w:tcW w:w="1515" w:type="dxa"/>
            <w:tcBorders>
              <w:top w:val="single" w:sz="4" w:space="0" w:color="000001"/>
              <w:left w:val="single" w:sz="4" w:space="0" w:color="000001"/>
              <w:bottom w:val="single" w:sz="4" w:space="0" w:color="000001"/>
            </w:tcBorders>
            <w:shd w:val="clear" w:color="auto" w:fill="auto"/>
            <w:tcMar>
              <w:left w:w="98" w:type="dxa"/>
            </w:tcMar>
            <w:vAlign w:val="center"/>
          </w:tcPr>
          <w:p w14:paraId="1789E067" w14:textId="77777777" w:rsidR="00F034F3" w:rsidRPr="00F14073" w:rsidRDefault="00F034F3" w:rsidP="00434A40">
            <w:pPr>
              <w:pStyle w:val="NormalnyWeb"/>
              <w:spacing w:before="0" w:after="0"/>
              <w:jc w:val="center"/>
              <w:rPr>
                <w:rFonts w:ascii="Arial" w:hAnsi="Arial" w:cs="Arial"/>
                <w:b/>
                <w:bCs/>
                <w:sz w:val="20"/>
                <w:szCs w:val="20"/>
                <w:lang w:val="pl-PL"/>
              </w:rPr>
            </w:pPr>
            <w:r w:rsidRPr="00F14073">
              <w:rPr>
                <w:rFonts w:ascii="Arial" w:hAnsi="Arial" w:cs="Arial"/>
                <w:b/>
                <w:bCs/>
                <w:sz w:val="20"/>
                <w:szCs w:val="20"/>
                <w:lang w:val="pl-PL"/>
              </w:rPr>
              <w:t>Maks. moc (KM)</w:t>
            </w:r>
          </w:p>
        </w:tc>
        <w:tc>
          <w:tcPr>
            <w:tcW w:w="1562" w:type="dxa"/>
            <w:tcBorders>
              <w:top w:val="single" w:sz="4" w:space="0" w:color="000001"/>
              <w:left w:val="single" w:sz="4" w:space="0" w:color="000001"/>
              <w:bottom w:val="single" w:sz="4" w:space="0" w:color="000001"/>
            </w:tcBorders>
            <w:shd w:val="clear" w:color="auto" w:fill="auto"/>
            <w:tcMar>
              <w:left w:w="98" w:type="dxa"/>
            </w:tcMar>
            <w:vAlign w:val="center"/>
          </w:tcPr>
          <w:p w14:paraId="1F72854B" w14:textId="77777777" w:rsidR="00F034F3" w:rsidRPr="00F14073" w:rsidRDefault="00F034F3" w:rsidP="00434A40">
            <w:pPr>
              <w:pStyle w:val="NormalnyWeb"/>
              <w:spacing w:before="0" w:after="0"/>
              <w:jc w:val="center"/>
              <w:rPr>
                <w:rFonts w:ascii="Arial" w:hAnsi="Arial" w:cs="Arial"/>
                <w:b/>
                <w:bCs/>
                <w:sz w:val="20"/>
                <w:szCs w:val="20"/>
                <w:lang w:val="pl-PL"/>
              </w:rPr>
            </w:pPr>
            <w:r w:rsidRPr="00F14073">
              <w:rPr>
                <w:rFonts w:ascii="Arial" w:hAnsi="Arial" w:cs="Arial"/>
                <w:b/>
                <w:bCs/>
                <w:sz w:val="20"/>
                <w:szCs w:val="20"/>
                <w:lang w:val="pl-PL"/>
              </w:rPr>
              <w:t>CO</w:t>
            </w:r>
            <w:r w:rsidRPr="00F14073">
              <w:rPr>
                <w:rFonts w:ascii="Arial" w:hAnsi="Arial" w:cs="Arial"/>
                <w:b/>
                <w:bCs/>
                <w:sz w:val="20"/>
                <w:szCs w:val="20"/>
                <w:vertAlign w:val="subscript"/>
                <w:lang w:val="pl-PL"/>
              </w:rPr>
              <w:t xml:space="preserve">2 </w:t>
            </w:r>
            <w:r w:rsidRPr="00F14073">
              <w:rPr>
                <w:rFonts w:ascii="Arial" w:hAnsi="Arial" w:cs="Arial"/>
                <w:b/>
                <w:bCs/>
                <w:sz w:val="20"/>
                <w:szCs w:val="20"/>
                <w:lang w:val="pl-PL"/>
              </w:rPr>
              <w:t>od</w:t>
            </w:r>
          </w:p>
          <w:p w14:paraId="077058BB" w14:textId="77777777" w:rsidR="00F034F3" w:rsidRPr="00F14073" w:rsidRDefault="00F034F3" w:rsidP="00434A40">
            <w:pPr>
              <w:pStyle w:val="NormalnyWeb"/>
              <w:spacing w:before="0" w:after="0"/>
              <w:jc w:val="center"/>
              <w:rPr>
                <w:rFonts w:ascii="Arial" w:hAnsi="Arial" w:cs="Arial"/>
                <w:b/>
                <w:bCs/>
                <w:sz w:val="20"/>
                <w:szCs w:val="20"/>
                <w:lang w:val="pl-PL"/>
              </w:rPr>
            </w:pPr>
            <w:r w:rsidRPr="00F14073">
              <w:rPr>
                <w:rFonts w:ascii="Arial" w:hAnsi="Arial" w:cs="Arial"/>
                <w:b/>
                <w:bCs/>
                <w:sz w:val="20"/>
                <w:szCs w:val="20"/>
                <w:lang w:val="pl-PL"/>
              </w:rPr>
              <w:t>(g/km wg NEDC)</w:t>
            </w:r>
          </w:p>
          <w:p w14:paraId="7C08A02C" w14:textId="77777777" w:rsidR="00F034F3" w:rsidRPr="00F14073" w:rsidRDefault="00F034F3" w:rsidP="00434A40">
            <w:pPr>
              <w:pStyle w:val="NormalnyWeb"/>
              <w:spacing w:before="0" w:after="0"/>
              <w:jc w:val="center"/>
              <w:rPr>
                <w:rFonts w:ascii="Arial" w:hAnsi="Arial" w:cs="Arial"/>
                <w:b/>
                <w:bCs/>
                <w:sz w:val="20"/>
                <w:szCs w:val="20"/>
                <w:lang w:val="pl-PL"/>
              </w:rPr>
            </w:pPr>
          </w:p>
        </w:tc>
        <w:tc>
          <w:tcPr>
            <w:tcW w:w="1563" w:type="dxa"/>
            <w:tcBorders>
              <w:top w:val="single" w:sz="4" w:space="0" w:color="000001"/>
              <w:left w:val="single" w:sz="4" w:space="0" w:color="000001"/>
              <w:bottom w:val="single" w:sz="4" w:space="0" w:color="000001"/>
            </w:tcBorders>
            <w:shd w:val="clear" w:color="auto" w:fill="auto"/>
            <w:tcMar>
              <w:left w:w="98" w:type="dxa"/>
            </w:tcMar>
            <w:vAlign w:val="center"/>
          </w:tcPr>
          <w:p w14:paraId="71F5B88F" w14:textId="77777777" w:rsidR="00F034F3" w:rsidRPr="00F14073" w:rsidRDefault="00F034F3" w:rsidP="00434A40">
            <w:pPr>
              <w:pStyle w:val="NormalnyWeb"/>
              <w:snapToGrid w:val="0"/>
              <w:spacing w:before="0" w:after="0"/>
              <w:jc w:val="center"/>
              <w:rPr>
                <w:rFonts w:ascii="Arial" w:hAnsi="Arial" w:cs="Arial"/>
                <w:b/>
                <w:bCs/>
                <w:sz w:val="20"/>
                <w:szCs w:val="20"/>
                <w:lang w:val="pl-PL"/>
              </w:rPr>
            </w:pPr>
          </w:p>
          <w:p w14:paraId="7AB63A76" w14:textId="77777777" w:rsidR="00F034F3" w:rsidRPr="00F14073" w:rsidRDefault="00F034F3" w:rsidP="00434A40">
            <w:pPr>
              <w:pStyle w:val="NormalnyWeb"/>
              <w:spacing w:before="0" w:after="0"/>
              <w:jc w:val="center"/>
              <w:rPr>
                <w:rFonts w:ascii="Arial" w:hAnsi="Arial" w:cs="Arial"/>
                <w:b/>
                <w:bCs/>
                <w:sz w:val="20"/>
                <w:szCs w:val="20"/>
                <w:lang w:val="pl-PL"/>
              </w:rPr>
            </w:pPr>
            <w:r w:rsidRPr="00F14073">
              <w:rPr>
                <w:rFonts w:ascii="Arial" w:hAnsi="Arial" w:cs="Arial"/>
                <w:b/>
                <w:bCs/>
                <w:sz w:val="20"/>
                <w:szCs w:val="20"/>
                <w:lang w:val="pl-PL"/>
              </w:rPr>
              <w:t>Zużycie paliwa od (l/100 km NEDC)</w:t>
            </w:r>
          </w:p>
          <w:p w14:paraId="3BEDAC17" w14:textId="77777777" w:rsidR="00F034F3" w:rsidRPr="00F14073" w:rsidRDefault="00F034F3" w:rsidP="00434A40">
            <w:pPr>
              <w:pStyle w:val="NormalnyWeb"/>
              <w:spacing w:before="0" w:after="0"/>
              <w:jc w:val="center"/>
              <w:rPr>
                <w:rFonts w:ascii="Arial" w:hAnsi="Arial" w:cs="Arial"/>
                <w:b/>
                <w:bCs/>
                <w:sz w:val="20"/>
                <w:szCs w:val="20"/>
                <w:lang w:val="pl-PL"/>
              </w:rPr>
            </w:pPr>
          </w:p>
        </w:tc>
        <w:tc>
          <w:tcPr>
            <w:tcW w:w="1563" w:type="dxa"/>
            <w:tcBorders>
              <w:top w:val="single" w:sz="4" w:space="0" w:color="000001"/>
              <w:left w:val="single" w:sz="4" w:space="0" w:color="000001"/>
              <w:bottom w:val="single" w:sz="4" w:space="0" w:color="000001"/>
            </w:tcBorders>
            <w:shd w:val="clear" w:color="auto" w:fill="auto"/>
            <w:tcMar>
              <w:left w:w="98" w:type="dxa"/>
            </w:tcMar>
          </w:tcPr>
          <w:p w14:paraId="27EFC580" w14:textId="77777777" w:rsidR="00F034F3" w:rsidRPr="00F14073" w:rsidRDefault="00F034F3" w:rsidP="00434A40">
            <w:pPr>
              <w:pStyle w:val="NormalnyWeb"/>
              <w:snapToGrid w:val="0"/>
              <w:spacing w:before="0" w:after="0"/>
              <w:jc w:val="center"/>
              <w:rPr>
                <w:rFonts w:ascii="Arial" w:hAnsi="Arial" w:cs="Arial"/>
                <w:b/>
                <w:bCs/>
                <w:sz w:val="20"/>
                <w:szCs w:val="20"/>
                <w:lang w:val="pl-PL"/>
              </w:rPr>
            </w:pPr>
          </w:p>
          <w:p w14:paraId="34787C7E" w14:textId="77777777" w:rsidR="00F034F3" w:rsidRPr="00F14073" w:rsidRDefault="00F034F3" w:rsidP="00434A40">
            <w:pPr>
              <w:pStyle w:val="NormalnyWeb"/>
              <w:spacing w:before="0" w:after="0"/>
              <w:jc w:val="center"/>
              <w:rPr>
                <w:rFonts w:ascii="Arial" w:hAnsi="Arial" w:cs="Arial"/>
                <w:b/>
                <w:bCs/>
                <w:sz w:val="20"/>
                <w:szCs w:val="20"/>
                <w:lang w:val="pl-PL"/>
              </w:rPr>
            </w:pPr>
            <w:r w:rsidRPr="00F14073">
              <w:rPr>
                <w:rFonts w:ascii="Arial" w:hAnsi="Arial" w:cs="Arial"/>
                <w:b/>
                <w:bCs/>
                <w:sz w:val="20"/>
                <w:szCs w:val="20"/>
                <w:lang w:val="pl-PL"/>
              </w:rPr>
              <w:t>CO</w:t>
            </w:r>
            <w:r w:rsidRPr="00F14073">
              <w:rPr>
                <w:rFonts w:ascii="Arial" w:hAnsi="Arial" w:cs="Arial"/>
                <w:b/>
                <w:bCs/>
                <w:sz w:val="20"/>
                <w:szCs w:val="20"/>
                <w:vertAlign w:val="subscript"/>
                <w:lang w:val="pl-PL"/>
              </w:rPr>
              <w:t>2</w:t>
            </w:r>
            <w:r w:rsidRPr="00F14073">
              <w:rPr>
                <w:rFonts w:ascii="Arial" w:hAnsi="Arial" w:cs="Arial"/>
                <w:b/>
                <w:bCs/>
                <w:sz w:val="20"/>
                <w:szCs w:val="20"/>
                <w:lang w:val="pl-PL"/>
              </w:rPr>
              <w:t xml:space="preserve"> od (g/km WLTP)</w:t>
            </w:r>
          </w:p>
        </w:tc>
        <w:tc>
          <w:tcPr>
            <w:tcW w:w="157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D4CC212" w14:textId="77777777" w:rsidR="00F034F3" w:rsidRPr="00F14073" w:rsidRDefault="00F034F3" w:rsidP="00434A40">
            <w:pPr>
              <w:pStyle w:val="NormalnyWeb"/>
              <w:snapToGrid w:val="0"/>
              <w:spacing w:before="0" w:after="0"/>
              <w:jc w:val="center"/>
              <w:rPr>
                <w:rFonts w:ascii="Arial" w:hAnsi="Arial" w:cs="Arial"/>
                <w:b/>
                <w:bCs/>
                <w:sz w:val="20"/>
                <w:szCs w:val="20"/>
                <w:lang w:val="pl-PL"/>
              </w:rPr>
            </w:pPr>
          </w:p>
          <w:p w14:paraId="54BDED47" w14:textId="77777777" w:rsidR="00F034F3" w:rsidRPr="00F14073" w:rsidRDefault="00F034F3" w:rsidP="00434A40">
            <w:pPr>
              <w:pStyle w:val="NormalnyWeb"/>
              <w:spacing w:before="0" w:after="0"/>
              <w:jc w:val="center"/>
              <w:rPr>
                <w:rFonts w:ascii="Arial" w:hAnsi="Arial" w:cs="Arial"/>
                <w:b/>
                <w:bCs/>
                <w:sz w:val="20"/>
                <w:szCs w:val="20"/>
                <w:lang w:val="pl-PL"/>
              </w:rPr>
            </w:pPr>
            <w:r w:rsidRPr="00F14073">
              <w:rPr>
                <w:rFonts w:ascii="Arial" w:hAnsi="Arial" w:cs="Arial"/>
                <w:b/>
                <w:bCs/>
                <w:sz w:val="20"/>
                <w:szCs w:val="20"/>
                <w:lang w:val="pl-PL"/>
              </w:rPr>
              <w:t>Zużycie paliwa od (l/100 km WLTP)</w:t>
            </w:r>
          </w:p>
        </w:tc>
      </w:tr>
      <w:tr w:rsidR="00F034F3" w:rsidRPr="00F14073" w14:paraId="1BE7679C" w14:textId="77777777" w:rsidTr="00434A40">
        <w:tc>
          <w:tcPr>
            <w:tcW w:w="1808" w:type="dxa"/>
            <w:tcBorders>
              <w:top w:val="single" w:sz="4" w:space="0" w:color="000001"/>
              <w:left w:val="single" w:sz="4" w:space="0" w:color="000001"/>
              <w:bottom w:val="single" w:sz="4" w:space="0" w:color="000001"/>
            </w:tcBorders>
            <w:shd w:val="clear" w:color="auto" w:fill="auto"/>
            <w:tcMar>
              <w:left w:w="98" w:type="dxa"/>
            </w:tcMar>
            <w:vAlign w:val="center"/>
          </w:tcPr>
          <w:p w14:paraId="02F79AAA"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 xml:space="preserve">1,0-litra EcoBoost </w:t>
            </w:r>
            <w:r w:rsidRPr="00F14073">
              <w:rPr>
                <w:rFonts w:ascii="Arial" w:hAnsi="Arial" w:cs="Arial"/>
                <w:sz w:val="20"/>
                <w:szCs w:val="20"/>
                <w:lang w:val="pl-PL"/>
              </w:rPr>
              <w:br/>
              <w:t>6-biegowa skrzynia manualna</w:t>
            </w:r>
          </w:p>
        </w:tc>
        <w:tc>
          <w:tcPr>
            <w:tcW w:w="1515" w:type="dxa"/>
            <w:tcBorders>
              <w:top w:val="single" w:sz="4" w:space="0" w:color="000001"/>
              <w:left w:val="single" w:sz="4" w:space="0" w:color="000001"/>
              <w:bottom w:val="single" w:sz="4" w:space="0" w:color="000001"/>
            </w:tcBorders>
            <w:shd w:val="clear" w:color="auto" w:fill="auto"/>
            <w:tcMar>
              <w:left w:w="98" w:type="dxa"/>
            </w:tcMar>
            <w:vAlign w:val="center"/>
          </w:tcPr>
          <w:p w14:paraId="6FF52F91"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100</w:t>
            </w:r>
          </w:p>
        </w:tc>
        <w:tc>
          <w:tcPr>
            <w:tcW w:w="1562" w:type="dxa"/>
            <w:tcBorders>
              <w:top w:val="single" w:sz="4" w:space="0" w:color="000001"/>
              <w:left w:val="single" w:sz="4" w:space="0" w:color="000001"/>
              <w:bottom w:val="single" w:sz="4" w:space="0" w:color="000001"/>
            </w:tcBorders>
            <w:shd w:val="clear" w:color="auto" w:fill="auto"/>
            <w:tcMar>
              <w:left w:w="98" w:type="dxa"/>
            </w:tcMar>
            <w:vAlign w:val="center"/>
          </w:tcPr>
          <w:p w14:paraId="2C2EB648" w14:textId="77777777" w:rsidR="00F034F3" w:rsidRPr="00F14073" w:rsidRDefault="00F034F3" w:rsidP="00434A40">
            <w:pPr>
              <w:pStyle w:val="NormalnyWeb"/>
              <w:spacing w:before="0" w:after="0"/>
              <w:jc w:val="center"/>
              <w:rPr>
                <w:rFonts w:ascii="Arial" w:hAnsi="Arial" w:cs="Arial"/>
                <w:color w:val="FF0000"/>
                <w:sz w:val="20"/>
                <w:szCs w:val="20"/>
                <w:lang w:val="pl-PL"/>
              </w:rPr>
            </w:pPr>
            <w:r w:rsidRPr="00F14073">
              <w:rPr>
                <w:rFonts w:ascii="Arial" w:hAnsi="Arial" w:cs="Arial"/>
                <w:sz w:val="20"/>
                <w:szCs w:val="20"/>
                <w:lang w:val="pl-PL"/>
              </w:rPr>
              <w:t>97</w:t>
            </w:r>
          </w:p>
        </w:tc>
        <w:tc>
          <w:tcPr>
            <w:tcW w:w="1563" w:type="dxa"/>
            <w:tcBorders>
              <w:top w:val="single" w:sz="4" w:space="0" w:color="000001"/>
              <w:left w:val="single" w:sz="4" w:space="0" w:color="000001"/>
              <w:bottom w:val="single" w:sz="4" w:space="0" w:color="000001"/>
            </w:tcBorders>
            <w:shd w:val="clear" w:color="auto" w:fill="auto"/>
            <w:tcMar>
              <w:left w:w="98" w:type="dxa"/>
            </w:tcMar>
            <w:vAlign w:val="center"/>
          </w:tcPr>
          <w:p w14:paraId="1713A23A"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4,3</w:t>
            </w:r>
          </w:p>
        </w:tc>
        <w:tc>
          <w:tcPr>
            <w:tcW w:w="1563" w:type="dxa"/>
            <w:tcBorders>
              <w:top w:val="single" w:sz="4" w:space="0" w:color="000001"/>
              <w:left w:val="single" w:sz="4" w:space="0" w:color="000001"/>
              <w:bottom w:val="single" w:sz="4" w:space="0" w:color="000001"/>
            </w:tcBorders>
            <w:shd w:val="clear" w:color="auto" w:fill="auto"/>
            <w:tcMar>
              <w:left w:w="98" w:type="dxa"/>
            </w:tcMar>
            <w:vAlign w:val="center"/>
          </w:tcPr>
          <w:p w14:paraId="67435C24" w14:textId="77777777" w:rsidR="00F034F3" w:rsidRPr="00F14073" w:rsidRDefault="00F034F3" w:rsidP="00434A40">
            <w:pPr>
              <w:pStyle w:val="NormalnyWeb"/>
              <w:spacing w:before="0" w:after="0"/>
              <w:jc w:val="center"/>
              <w:rPr>
                <w:rFonts w:ascii="Arial" w:hAnsi="Arial" w:cs="Arial"/>
                <w:strike/>
                <w:color w:val="FF0000"/>
                <w:sz w:val="20"/>
                <w:szCs w:val="20"/>
                <w:lang w:val="pl-PL"/>
              </w:rPr>
            </w:pPr>
            <w:r w:rsidRPr="00F14073">
              <w:rPr>
                <w:rFonts w:ascii="Arial" w:hAnsi="Arial" w:cs="Arial"/>
                <w:sz w:val="20"/>
                <w:szCs w:val="20"/>
                <w:lang w:val="pl-PL"/>
              </w:rPr>
              <w:t>120</w:t>
            </w:r>
          </w:p>
        </w:tc>
        <w:tc>
          <w:tcPr>
            <w:tcW w:w="157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E32BF73"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5,3</w:t>
            </w:r>
          </w:p>
        </w:tc>
      </w:tr>
      <w:tr w:rsidR="00F034F3" w:rsidRPr="00F14073" w14:paraId="238BCF07" w14:textId="77777777" w:rsidTr="00434A40">
        <w:tc>
          <w:tcPr>
            <w:tcW w:w="1808" w:type="dxa"/>
            <w:tcBorders>
              <w:top w:val="single" w:sz="4" w:space="0" w:color="000001"/>
              <w:left w:val="single" w:sz="4" w:space="0" w:color="000001"/>
              <w:bottom w:val="single" w:sz="4" w:space="0" w:color="000001"/>
            </w:tcBorders>
            <w:shd w:val="clear" w:color="auto" w:fill="auto"/>
            <w:tcMar>
              <w:left w:w="98" w:type="dxa"/>
            </w:tcMar>
            <w:vAlign w:val="center"/>
          </w:tcPr>
          <w:p w14:paraId="177E946E"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 xml:space="preserve">1,0-litra EcoBoost </w:t>
            </w:r>
            <w:r w:rsidRPr="00F14073">
              <w:rPr>
                <w:rFonts w:ascii="Arial" w:hAnsi="Arial" w:cs="Arial"/>
                <w:sz w:val="20"/>
                <w:szCs w:val="20"/>
                <w:lang w:val="pl-PL"/>
              </w:rPr>
              <w:br/>
              <w:t>6-biegowa skrzynia manualna</w:t>
            </w:r>
          </w:p>
        </w:tc>
        <w:tc>
          <w:tcPr>
            <w:tcW w:w="1515" w:type="dxa"/>
            <w:tcBorders>
              <w:top w:val="single" w:sz="4" w:space="0" w:color="000001"/>
              <w:left w:val="single" w:sz="4" w:space="0" w:color="000001"/>
              <w:bottom w:val="single" w:sz="4" w:space="0" w:color="000001"/>
            </w:tcBorders>
            <w:shd w:val="clear" w:color="auto" w:fill="auto"/>
            <w:tcMar>
              <w:left w:w="98" w:type="dxa"/>
            </w:tcMar>
            <w:vAlign w:val="center"/>
          </w:tcPr>
          <w:p w14:paraId="6E1101BF"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125</w:t>
            </w:r>
          </w:p>
        </w:tc>
        <w:tc>
          <w:tcPr>
            <w:tcW w:w="1562" w:type="dxa"/>
            <w:tcBorders>
              <w:top w:val="single" w:sz="4" w:space="0" w:color="000001"/>
              <w:left w:val="single" w:sz="4" w:space="0" w:color="000001"/>
              <w:bottom w:val="single" w:sz="4" w:space="0" w:color="000001"/>
            </w:tcBorders>
            <w:shd w:val="clear" w:color="auto" w:fill="auto"/>
            <w:tcMar>
              <w:left w:w="98" w:type="dxa"/>
            </w:tcMar>
            <w:vAlign w:val="center"/>
          </w:tcPr>
          <w:p w14:paraId="1D7CE8A9"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96</w:t>
            </w:r>
          </w:p>
        </w:tc>
        <w:tc>
          <w:tcPr>
            <w:tcW w:w="1563" w:type="dxa"/>
            <w:tcBorders>
              <w:top w:val="single" w:sz="4" w:space="0" w:color="000001"/>
              <w:left w:val="single" w:sz="4" w:space="0" w:color="000001"/>
              <w:bottom w:val="single" w:sz="4" w:space="0" w:color="000001"/>
            </w:tcBorders>
            <w:shd w:val="clear" w:color="auto" w:fill="auto"/>
            <w:tcMar>
              <w:left w:w="98" w:type="dxa"/>
            </w:tcMar>
            <w:vAlign w:val="center"/>
          </w:tcPr>
          <w:p w14:paraId="5BF66100"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4,2</w:t>
            </w:r>
          </w:p>
        </w:tc>
        <w:tc>
          <w:tcPr>
            <w:tcW w:w="1563" w:type="dxa"/>
            <w:tcBorders>
              <w:top w:val="single" w:sz="4" w:space="0" w:color="000001"/>
              <w:left w:val="single" w:sz="4" w:space="0" w:color="000001"/>
              <w:bottom w:val="single" w:sz="4" w:space="0" w:color="000001"/>
            </w:tcBorders>
            <w:shd w:val="clear" w:color="auto" w:fill="auto"/>
            <w:tcMar>
              <w:left w:w="98" w:type="dxa"/>
            </w:tcMar>
            <w:vAlign w:val="center"/>
          </w:tcPr>
          <w:p w14:paraId="15F43364" w14:textId="77777777" w:rsidR="00F034F3" w:rsidRPr="00F14073" w:rsidRDefault="00F034F3" w:rsidP="00434A40">
            <w:pPr>
              <w:pStyle w:val="NormalnyWeb"/>
              <w:spacing w:before="0" w:after="0"/>
              <w:jc w:val="center"/>
              <w:rPr>
                <w:rFonts w:ascii="Arial" w:hAnsi="Arial" w:cs="Arial"/>
                <w:strike/>
                <w:color w:val="FF0000"/>
                <w:sz w:val="20"/>
                <w:szCs w:val="20"/>
                <w:lang w:val="pl-PL"/>
              </w:rPr>
            </w:pPr>
            <w:r w:rsidRPr="00F14073">
              <w:rPr>
                <w:rFonts w:ascii="Arial" w:hAnsi="Arial" w:cs="Arial"/>
                <w:sz w:val="20"/>
                <w:szCs w:val="20"/>
                <w:lang w:val="pl-PL"/>
              </w:rPr>
              <w:t>124</w:t>
            </w:r>
          </w:p>
        </w:tc>
        <w:tc>
          <w:tcPr>
            <w:tcW w:w="157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4643681"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5,5</w:t>
            </w:r>
          </w:p>
        </w:tc>
      </w:tr>
      <w:tr w:rsidR="00F034F3" w:rsidRPr="00F14073" w14:paraId="2D798BC8" w14:textId="77777777" w:rsidTr="00434A40">
        <w:tc>
          <w:tcPr>
            <w:tcW w:w="1808" w:type="dxa"/>
            <w:tcBorders>
              <w:top w:val="single" w:sz="4" w:space="0" w:color="000001"/>
              <w:left w:val="single" w:sz="4" w:space="0" w:color="000001"/>
              <w:bottom w:val="single" w:sz="4" w:space="0" w:color="000001"/>
            </w:tcBorders>
            <w:shd w:val="clear" w:color="auto" w:fill="auto"/>
            <w:tcMar>
              <w:left w:w="98" w:type="dxa"/>
            </w:tcMar>
            <w:vAlign w:val="center"/>
          </w:tcPr>
          <w:p w14:paraId="4592030E"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 xml:space="preserve">1,0-litra EcoBoost </w:t>
            </w:r>
            <w:r w:rsidRPr="00F14073">
              <w:rPr>
                <w:rFonts w:ascii="Arial" w:hAnsi="Arial" w:cs="Arial"/>
                <w:sz w:val="20"/>
                <w:szCs w:val="20"/>
                <w:lang w:val="pl-PL"/>
              </w:rPr>
              <w:br/>
              <w:t>8-biegowa skrzynia automatyczna</w:t>
            </w:r>
          </w:p>
        </w:tc>
        <w:tc>
          <w:tcPr>
            <w:tcW w:w="1515" w:type="dxa"/>
            <w:tcBorders>
              <w:top w:val="single" w:sz="4" w:space="0" w:color="000001"/>
              <w:left w:val="single" w:sz="4" w:space="0" w:color="000001"/>
              <w:bottom w:val="single" w:sz="4" w:space="0" w:color="000001"/>
            </w:tcBorders>
            <w:shd w:val="clear" w:color="auto" w:fill="auto"/>
            <w:tcMar>
              <w:left w:w="98" w:type="dxa"/>
            </w:tcMar>
            <w:vAlign w:val="center"/>
          </w:tcPr>
          <w:p w14:paraId="0D8BFCD1"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125</w:t>
            </w:r>
          </w:p>
        </w:tc>
        <w:tc>
          <w:tcPr>
            <w:tcW w:w="1562" w:type="dxa"/>
            <w:tcBorders>
              <w:top w:val="single" w:sz="4" w:space="0" w:color="000001"/>
              <w:left w:val="single" w:sz="4" w:space="0" w:color="000001"/>
              <w:bottom w:val="single" w:sz="4" w:space="0" w:color="000001"/>
            </w:tcBorders>
            <w:shd w:val="clear" w:color="auto" w:fill="auto"/>
            <w:tcMar>
              <w:left w:w="98" w:type="dxa"/>
            </w:tcMar>
            <w:vAlign w:val="center"/>
          </w:tcPr>
          <w:p w14:paraId="4E6E9167" w14:textId="77777777" w:rsidR="00F034F3" w:rsidRPr="00F14073" w:rsidRDefault="00F034F3" w:rsidP="00434A40">
            <w:pPr>
              <w:pStyle w:val="NormalnyWeb"/>
              <w:spacing w:before="0" w:after="0"/>
              <w:jc w:val="center"/>
              <w:rPr>
                <w:rFonts w:ascii="Arial" w:hAnsi="Arial" w:cs="Arial"/>
                <w:color w:val="FF0000"/>
                <w:sz w:val="20"/>
                <w:szCs w:val="20"/>
                <w:lang w:val="pl-PL"/>
              </w:rPr>
            </w:pPr>
            <w:r w:rsidRPr="00F14073">
              <w:rPr>
                <w:rFonts w:ascii="Arial" w:hAnsi="Arial" w:cs="Arial"/>
                <w:sz w:val="20"/>
                <w:szCs w:val="20"/>
                <w:lang w:val="pl-PL"/>
              </w:rPr>
              <w:t>116</w:t>
            </w:r>
          </w:p>
        </w:tc>
        <w:tc>
          <w:tcPr>
            <w:tcW w:w="1563" w:type="dxa"/>
            <w:tcBorders>
              <w:top w:val="single" w:sz="4" w:space="0" w:color="000001"/>
              <w:left w:val="single" w:sz="4" w:space="0" w:color="000001"/>
              <w:bottom w:val="single" w:sz="4" w:space="0" w:color="000001"/>
            </w:tcBorders>
            <w:shd w:val="clear" w:color="auto" w:fill="auto"/>
            <w:tcMar>
              <w:left w:w="98" w:type="dxa"/>
            </w:tcMar>
            <w:vAlign w:val="center"/>
          </w:tcPr>
          <w:p w14:paraId="02CCEE18"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5,1</w:t>
            </w:r>
          </w:p>
        </w:tc>
        <w:tc>
          <w:tcPr>
            <w:tcW w:w="1563" w:type="dxa"/>
            <w:tcBorders>
              <w:top w:val="single" w:sz="4" w:space="0" w:color="000001"/>
              <w:left w:val="single" w:sz="4" w:space="0" w:color="000001"/>
              <w:bottom w:val="single" w:sz="4" w:space="0" w:color="000001"/>
            </w:tcBorders>
            <w:shd w:val="clear" w:color="auto" w:fill="auto"/>
            <w:tcMar>
              <w:left w:w="98" w:type="dxa"/>
            </w:tcMar>
            <w:vAlign w:val="center"/>
          </w:tcPr>
          <w:p w14:paraId="0AD6C1C0" w14:textId="77777777" w:rsidR="00F034F3" w:rsidRPr="00F14073" w:rsidRDefault="00F034F3" w:rsidP="00434A40">
            <w:pPr>
              <w:pStyle w:val="NormalnyWeb"/>
              <w:spacing w:before="0" w:after="0"/>
              <w:jc w:val="center"/>
              <w:rPr>
                <w:rFonts w:ascii="Arial" w:hAnsi="Arial" w:cs="Arial"/>
                <w:color w:val="FF0000"/>
                <w:sz w:val="20"/>
                <w:szCs w:val="20"/>
                <w:lang w:val="pl-PL"/>
              </w:rPr>
            </w:pPr>
            <w:r w:rsidRPr="00F14073">
              <w:rPr>
                <w:rFonts w:ascii="Arial" w:hAnsi="Arial" w:cs="Arial"/>
                <w:sz w:val="20"/>
                <w:szCs w:val="20"/>
                <w:lang w:val="pl-PL"/>
              </w:rPr>
              <w:t>133</w:t>
            </w:r>
          </w:p>
        </w:tc>
        <w:tc>
          <w:tcPr>
            <w:tcW w:w="157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BD38A9D"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5,9</w:t>
            </w:r>
          </w:p>
        </w:tc>
      </w:tr>
      <w:tr w:rsidR="00F034F3" w:rsidRPr="00F14073" w14:paraId="738E1607" w14:textId="77777777" w:rsidTr="00434A40">
        <w:tc>
          <w:tcPr>
            <w:tcW w:w="1808" w:type="dxa"/>
            <w:tcBorders>
              <w:top w:val="single" w:sz="4" w:space="0" w:color="000001"/>
              <w:left w:val="single" w:sz="4" w:space="0" w:color="000001"/>
              <w:bottom w:val="single" w:sz="4" w:space="0" w:color="000001"/>
            </w:tcBorders>
            <w:shd w:val="clear" w:color="auto" w:fill="auto"/>
            <w:tcMar>
              <w:left w:w="98" w:type="dxa"/>
            </w:tcMar>
            <w:vAlign w:val="center"/>
          </w:tcPr>
          <w:p w14:paraId="2AF451CC"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1,0-litra EcoBoost Hybrid</w:t>
            </w:r>
            <w:r w:rsidRPr="00F14073">
              <w:rPr>
                <w:rFonts w:ascii="Arial" w:hAnsi="Arial" w:cs="Arial"/>
                <w:sz w:val="20"/>
                <w:szCs w:val="20"/>
                <w:lang w:val="pl-PL"/>
              </w:rPr>
              <w:br/>
              <w:t>6-biegowa skrzynia manualna</w:t>
            </w:r>
          </w:p>
        </w:tc>
        <w:tc>
          <w:tcPr>
            <w:tcW w:w="1515" w:type="dxa"/>
            <w:tcBorders>
              <w:top w:val="single" w:sz="4" w:space="0" w:color="000001"/>
              <w:left w:val="single" w:sz="4" w:space="0" w:color="000001"/>
              <w:bottom w:val="single" w:sz="4" w:space="0" w:color="000001"/>
            </w:tcBorders>
            <w:shd w:val="clear" w:color="auto" w:fill="auto"/>
            <w:tcMar>
              <w:left w:w="98" w:type="dxa"/>
            </w:tcMar>
            <w:vAlign w:val="center"/>
          </w:tcPr>
          <w:p w14:paraId="79F2C64A" w14:textId="77777777" w:rsidR="00F034F3" w:rsidRPr="00F14073" w:rsidRDefault="00F034F3" w:rsidP="00434A40">
            <w:pPr>
              <w:pStyle w:val="NormalnyWeb"/>
              <w:snapToGrid w:val="0"/>
              <w:spacing w:before="0" w:after="0"/>
              <w:jc w:val="center"/>
              <w:rPr>
                <w:rFonts w:ascii="Arial" w:hAnsi="Arial" w:cs="Arial"/>
                <w:color w:val="FF0000"/>
                <w:sz w:val="20"/>
                <w:szCs w:val="20"/>
                <w:lang w:val="pl-PL"/>
              </w:rPr>
            </w:pPr>
          </w:p>
          <w:p w14:paraId="71ADF426"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125</w:t>
            </w:r>
          </w:p>
          <w:p w14:paraId="397C4BF8" w14:textId="77777777" w:rsidR="00F034F3" w:rsidRPr="00F14073" w:rsidRDefault="00F034F3" w:rsidP="00434A40">
            <w:pPr>
              <w:pStyle w:val="NormalnyWeb"/>
              <w:spacing w:before="0" w:after="0"/>
              <w:jc w:val="center"/>
              <w:rPr>
                <w:rFonts w:ascii="Arial" w:hAnsi="Arial" w:cs="Arial"/>
                <w:sz w:val="20"/>
                <w:szCs w:val="20"/>
                <w:lang w:val="pl-PL"/>
              </w:rPr>
            </w:pPr>
          </w:p>
        </w:tc>
        <w:tc>
          <w:tcPr>
            <w:tcW w:w="1562" w:type="dxa"/>
            <w:tcBorders>
              <w:top w:val="single" w:sz="4" w:space="0" w:color="000001"/>
              <w:left w:val="single" w:sz="4" w:space="0" w:color="000001"/>
              <w:bottom w:val="single" w:sz="4" w:space="0" w:color="000001"/>
            </w:tcBorders>
            <w:shd w:val="clear" w:color="auto" w:fill="auto"/>
            <w:tcMar>
              <w:left w:w="98" w:type="dxa"/>
            </w:tcMar>
            <w:vAlign w:val="center"/>
          </w:tcPr>
          <w:p w14:paraId="707B2DCD" w14:textId="77777777" w:rsidR="00F034F3" w:rsidRPr="00F14073" w:rsidRDefault="00F034F3" w:rsidP="00434A40">
            <w:pPr>
              <w:pStyle w:val="NormalnyWeb"/>
              <w:snapToGrid w:val="0"/>
              <w:spacing w:before="0" w:after="0"/>
              <w:jc w:val="center"/>
              <w:rPr>
                <w:rFonts w:ascii="Arial" w:hAnsi="Arial" w:cs="Arial"/>
                <w:color w:val="FF0000"/>
                <w:sz w:val="20"/>
                <w:szCs w:val="20"/>
                <w:lang w:val="pl-PL"/>
              </w:rPr>
            </w:pPr>
          </w:p>
          <w:p w14:paraId="409900F7"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94</w:t>
            </w:r>
          </w:p>
          <w:p w14:paraId="48C6E85C" w14:textId="77777777" w:rsidR="00F034F3" w:rsidRPr="00F14073" w:rsidRDefault="00F034F3" w:rsidP="00434A40">
            <w:pPr>
              <w:pStyle w:val="NormalnyWeb"/>
              <w:spacing w:before="0" w:after="0"/>
              <w:jc w:val="center"/>
              <w:rPr>
                <w:rFonts w:ascii="Arial" w:hAnsi="Arial" w:cs="Arial"/>
                <w:strike/>
                <w:color w:val="FF0000"/>
                <w:sz w:val="20"/>
                <w:szCs w:val="20"/>
                <w:lang w:val="pl-PL"/>
              </w:rPr>
            </w:pPr>
          </w:p>
        </w:tc>
        <w:tc>
          <w:tcPr>
            <w:tcW w:w="1563" w:type="dxa"/>
            <w:tcBorders>
              <w:top w:val="single" w:sz="4" w:space="0" w:color="000001"/>
              <w:left w:val="single" w:sz="4" w:space="0" w:color="000001"/>
              <w:bottom w:val="single" w:sz="4" w:space="0" w:color="000001"/>
            </w:tcBorders>
            <w:shd w:val="clear" w:color="auto" w:fill="auto"/>
            <w:tcMar>
              <w:left w:w="98" w:type="dxa"/>
            </w:tcMar>
            <w:vAlign w:val="center"/>
          </w:tcPr>
          <w:p w14:paraId="11CCE917"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4,1</w:t>
            </w:r>
          </w:p>
        </w:tc>
        <w:tc>
          <w:tcPr>
            <w:tcW w:w="1563" w:type="dxa"/>
            <w:tcBorders>
              <w:top w:val="single" w:sz="4" w:space="0" w:color="000001"/>
              <w:left w:val="single" w:sz="4" w:space="0" w:color="000001"/>
              <w:bottom w:val="single" w:sz="4" w:space="0" w:color="000001"/>
            </w:tcBorders>
            <w:shd w:val="clear" w:color="auto" w:fill="auto"/>
            <w:tcMar>
              <w:left w:w="98" w:type="dxa"/>
            </w:tcMar>
            <w:vAlign w:val="center"/>
          </w:tcPr>
          <w:p w14:paraId="7D16DEC2" w14:textId="77777777" w:rsidR="00F034F3" w:rsidRPr="00F14073" w:rsidRDefault="00F034F3" w:rsidP="00434A40">
            <w:pPr>
              <w:pStyle w:val="NormalnyWeb"/>
              <w:spacing w:before="0" w:after="0"/>
              <w:jc w:val="center"/>
              <w:rPr>
                <w:rFonts w:ascii="Arial" w:hAnsi="Arial" w:cs="Arial"/>
                <w:strike/>
                <w:color w:val="FF0000"/>
                <w:sz w:val="20"/>
                <w:szCs w:val="20"/>
                <w:lang w:val="pl-PL"/>
              </w:rPr>
            </w:pPr>
            <w:r w:rsidRPr="00F14073">
              <w:rPr>
                <w:rFonts w:ascii="Arial" w:hAnsi="Arial" w:cs="Arial"/>
                <w:sz w:val="20"/>
                <w:szCs w:val="20"/>
                <w:lang w:val="pl-PL"/>
              </w:rPr>
              <w:t>115</w:t>
            </w:r>
          </w:p>
        </w:tc>
        <w:tc>
          <w:tcPr>
            <w:tcW w:w="157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16CBCA6" w14:textId="77777777" w:rsidR="00F034F3" w:rsidRPr="00F14073" w:rsidRDefault="00F034F3" w:rsidP="00434A40">
            <w:pPr>
              <w:pStyle w:val="NormalnyWeb"/>
              <w:spacing w:before="0" w:after="0"/>
              <w:jc w:val="center"/>
              <w:rPr>
                <w:rFonts w:ascii="Arial" w:hAnsi="Arial" w:cs="Arial"/>
                <w:strike/>
                <w:color w:val="FF0000"/>
                <w:sz w:val="20"/>
                <w:szCs w:val="20"/>
                <w:lang w:val="pl-PL"/>
              </w:rPr>
            </w:pPr>
            <w:r w:rsidRPr="00F14073">
              <w:rPr>
                <w:rFonts w:ascii="Arial" w:hAnsi="Arial" w:cs="Arial"/>
                <w:sz w:val="20"/>
                <w:szCs w:val="20"/>
                <w:lang w:val="pl-PL"/>
              </w:rPr>
              <w:t>5,1</w:t>
            </w:r>
          </w:p>
        </w:tc>
      </w:tr>
      <w:tr w:rsidR="00F034F3" w:rsidRPr="00F14073" w14:paraId="146A6281" w14:textId="77777777" w:rsidTr="00434A40">
        <w:tc>
          <w:tcPr>
            <w:tcW w:w="1808" w:type="dxa"/>
            <w:tcBorders>
              <w:top w:val="single" w:sz="4" w:space="0" w:color="000001"/>
              <w:left w:val="single" w:sz="4" w:space="0" w:color="000001"/>
              <w:bottom w:val="single" w:sz="4" w:space="0" w:color="000001"/>
            </w:tcBorders>
            <w:shd w:val="clear" w:color="auto" w:fill="auto"/>
            <w:tcMar>
              <w:left w:w="98" w:type="dxa"/>
            </w:tcMar>
            <w:vAlign w:val="center"/>
          </w:tcPr>
          <w:p w14:paraId="2CEFEFC6"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1,0-litra EcoBoost Hybrid</w:t>
            </w:r>
            <w:r w:rsidRPr="00F14073">
              <w:rPr>
                <w:rFonts w:ascii="Arial" w:hAnsi="Arial" w:cs="Arial"/>
                <w:sz w:val="20"/>
                <w:szCs w:val="20"/>
                <w:lang w:val="pl-PL"/>
              </w:rPr>
              <w:br/>
              <w:t>6-biegowa skrzynia manualna</w:t>
            </w:r>
          </w:p>
        </w:tc>
        <w:tc>
          <w:tcPr>
            <w:tcW w:w="1515" w:type="dxa"/>
            <w:tcBorders>
              <w:top w:val="single" w:sz="4" w:space="0" w:color="000001"/>
              <w:left w:val="single" w:sz="4" w:space="0" w:color="000001"/>
              <w:bottom w:val="single" w:sz="4" w:space="0" w:color="000001"/>
            </w:tcBorders>
            <w:shd w:val="clear" w:color="auto" w:fill="auto"/>
            <w:tcMar>
              <w:left w:w="98" w:type="dxa"/>
            </w:tcMar>
            <w:vAlign w:val="center"/>
          </w:tcPr>
          <w:p w14:paraId="0BCE41B2"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155</w:t>
            </w:r>
          </w:p>
        </w:tc>
        <w:tc>
          <w:tcPr>
            <w:tcW w:w="1562" w:type="dxa"/>
            <w:tcBorders>
              <w:top w:val="single" w:sz="4" w:space="0" w:color="000001"/>
              <w:left w:val="single" w:sz="4" w:space="0" w:color="000001"/>
              <w:bottom w:val="single" w:sz="4" w:space="0" w:color="000001"/>
            </w:tcBorders>
            <w:shd w:val="clear" w:color="auto" w:fill="auto"/>
            <w:tcMar>
              <w:left w:w="98" w:type="dxa"/>
            </w:tcMar>
            <w:vAlign w:val="center"/>
          </w:tcPr>
          <w:p w14:paraId="02BAF713" w14:textId="77777777" w:rsidR="00F034F3" w:rsidRPr="00F14073" w:rsidRDefault="00F034F3" w:rsidP="00434A40">
            <w:pPr>
              <w:pStyle w:val="NormalnyWeb"/>
              <w:snapToGrid w:val="0"/>
              <w:spacing w:before="0" w:after="0"/>
              <w:jc w:val="center"/>
              <w:rPr>
                <w:rFonts w:ascii="Arial" w:hAnsi="Arial" w:cs="Arial"/>
                <w:color w:val="FF0000"/>
                <w:sz w:val="20"/>
                <w:szCs w:val="20"/>
                <w:lang w:val="pl-PL"/>
              </w:rPr>
            </w:pPr>
          </w:p>
          <w:p w14:paraId="59A54A39"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93</w:t>
            </w:r>
          </w:p>
          <w:p w14:paraId="351D6100" w14:textId="77777777" w:rsidR="00F034F3" w:rsidRPr="00F14073" w:rsidRDefault="00F034F3" w:rsidP="00434A40">
            <w:pPr>
              <w:pStyle w:val="NormalnyWeb"/>
              <w:spacing w:before="0" w:after="0"/>
              <w:jc w:val="center"/>
              <w:rPr>
                <w:rFonts w:ascii="Arial" w:hAnsi="Arial" w:cs="Arial"/>
                <w:strike/>
                <w:color w:val="FF0000"/>
                <w:sz w:val="20"/>
                <w:szCs w:val="20"/>
                <w:lang w:val="pl-PL"/>
              </w:rPr>
            </w:pPr>
          </w:p>
        </w:tc>
        <w:tc>
          <w:tcPr>
            <w:tcW w:w="1563" w:type="dxa"/>
            <w:tcBorders>
              <w:top w:val="single" w:sz="4" w:space="0" w:color="000001"/>
              <w:left w:val="single" w:sz="4" w:space="0" w:color="000001"/>
              <w:bottom w:val="single" w:sz="4" w:space="0" w:color="000001"/>
            </w:tcBorders>
            <w:shd w:val="clear" w:color="auto" w:fill="auto"/>
            <w:tcMar>
              <w:left w:w="98" w:type="dxa"/>
            </w:tcMar>
            <w:vAlign w:val="center"/>
          </w:tcPr>
          <w:p w14:paraId="431F03E2" w14:textId="77777777" w:rsidR="00F034F3" w:rsidRPr="00F14073" w:rsidRDefault="00F034F3" w:rsidP="00434A40">
            <w:pPr>
              <w:pStyle w:val="NormalnyWeb"/>
              <w:spacing w:before="0" w:after="0"/>
              <w:jc w:val="center"/>
              <w:rPr>
                <w:rFonts w:ascii="Arial" w:hAnsi="Arial" w:cs="Arial"/>
                <w:color w:val="FF0000"/>
                <w:sz w:val="20"/>
                <w:szCs w:val="20"/>
                <w:lang w:val="pl-PL"/>
              </w:rPr>
            </w:pPr>
            <w:r w:rsidRPr="00F14073">
              <w:rPr>
                <w:rFonts w:ascii="Arial" w:hAnsi="Arial" w:cs="Arial"/>
                <w:sz w:val="20"/>
                <w:szCs w:val="20"/>
                <w:lang w:val="pl-PL"/>
              </w:rPr>
              <w:t>4,1</w:t>
            </w:r>
          </w:p>
        </w:tc>
        <w:tc>
          <w:tcPr>
            <w:tcW w:w="1563" w:type="dxa"/>
            <w:tcBorders>
              <w:top w:val="single" w:sz="4" w:space="0" w:color="000001"/>
              <w:left w:val="single" w:sz="4" w:space="0" w:color="000001"/>
              <w:bottom w:val="single" w:sz="4" w:space="0" w:color="000001"/>
            </w:tcBorders>
            <w:shd w:val="clear" w:color="auto" w:fill="auto"/>
            <w:tcMar>
              <w:left w:w="98" w:type="dxa"/>
            </w:tcMar>
            <w:vAlign w:val="center"/>
          </w:tcPr>
          <w:p w14:paraId="17E4C880"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115</w:t>
            </w:r>
          </w:p>
        </w:tc>
        <w:tc>
          <w:tcPr>
            <w:tcW w:w="157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EEC9058"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5,1</w:t>
            </w:r>
          </w:p>
        </w:tc>
      </w:tr>
      <w:tr w:rsidR="00F034F3" w:rsidRPr="00F14073" w14:paraId="54C30828" w14:textId="77777777" w:rsidTr="00434A40">
        <w:tc>
          <w:tcPr>
            <w:tcW w:w="1808" w:type="dxa"/>
            <w:tcBorders>
              <w:top w:val="single" w:sz="4" w:space="0" w:color="000001"/>
              <w:left w:val="single" w:sz="4" w:space="0" w:color="000001"/>
              <w:bottom w:val="single" w:sz="4" w:space="0" w:color="000001"/>
            </w:tcBorders>
            <w:shd w:val="clear" w:color="auto" w:fill="auto"/>
            <w:tcMar>
              <w:left w:w="98" w:type="dxa"/>
            </w:tcMar>
            <w:vAlign w:val="center"/>
          </w:tcPr>
          <w:p w14:paraId="50519CDE"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1,5-litra EcoBoost</w:t>
            </w:r>
          </w:p>
          <w:p w14:paraId="65FBDEB7"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8-biegowa skrzynia automatyczna</w:t>
            </w:r>
          </w:p>
        </w:tc>
        <w:tc>
          <w:tcPr>
            <w:tcW w:w="1515" w:type="dxa"/>
            <w:tcBorders>
              <w:top w:val="single" w:sz="4" w:space="0" w:color="000001"/>
              <w:left w:val="single" w:sz="4" w:space="0" w:color="000001"/>
              <w:bottom w:val="single" w:sz="4" w:space="0" w:color="000001"/>
            </w:tcBorders>
            <w:shd w:val="clear" w:color="auto" w:fill="auto"/>
            <w:tcMar>
              <w:left w:w="98" w:type="dxa"/>
            </w:tcMar>
            <w:vAlign w:val="center"/>
          </w:tcPr>
          <w:p w14:paraId="0A9C0C2B"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150</w:t>
            </w:r>
          </w:p>
        </w:tc>
        <w:tc>
          <w:tcPr>
            <w:tcW w:w="1562" w:type="dxa"/>
            <w:tcBorders>
              <w:top w:val="single" w:sz="4" w:space="0" w:color="000001"/>
              <w:left w:val="single" w:sz="4" w:space="0" w:color="000001"/>
              <w:bottom w:val="single" w:sz="4" w:space="0" w:color="000001"/>
            </w:tcBorders>
            <w:shd w:val="clear" w:color="auto" w:fill="auto"/>
            <w:tcMar>
              <w:left w:w="98" w:type="dxa"/>
            </w:tcMar>
            <w:vAlign w:val="center"/>
          </w:tcPr>
          <w:p w14:paraId="1F8B8080"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125</w:t>
            </w:r>
          </w:p>
        </w:tc>
        <w:tc>
          <w:tcPr>
            <w:tcW w:w="1563" w:type="dxa"/>
            <w:tcBorders>
              <w:top w:val="single" w:sz="4" w:space="0" w:color="000001"/>
              <w:left w:val="single" w:sz="4" w:space="0" w:color="000001"/>
              <w:bottom w:val="single" w:sz="4" w:space="0" w:color="000001"/>
            </w:tcBorders>
            <w:shd w:val="clear" w:color="auto" w:fill="auto"/>
            <w:tcMar>
              <w:left w:w="98" w:type="dxa"/>
            </w:tcMar>
            <w:vAlign w:val="center"/>
          </w:tcPr>
          <w:p w14:paraId="45CD6ECA"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5,4</w:t>
            </w:r>
          </w:p>
        </w:tc>
        <w:tc>
          <w:tcPr>
            <w:tcW w:w="1563" w:type="dxa"/>
            <w:tcBorders>
              <w:top w:val="single" w:sz="4" w:space="0" w:color="000001"/>
              <w:left w:val="single" w:sz="4" w:space="0" w:color="000001"/>
              <w:bottom w:val="single" w:sz="4" w:space="0" w:color="000001"/>
            </w:tcBorders>
            <w:shd w:val="clear" w:color="auto" w:fill="auto"/>
            <w:tcMar>
              <w:left w:w="98" w:type="dxa"/>
            </w:tcMar>
            <w:vAlign w:val="center"/>
          </w:tcPr>
          <w:p w14:paraId="75200F60"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142</w:t>
            </w:r>
          </w:p>
        </w:tc>
        <w:tc>
          <w:tcPr>
            <w:tcW w:w="157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9FAC777"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6,3</w:t>
            </w:r>
          </w:p>
        </w:tc>
      </w:tr>
      <w:tr w:rsidR="00F034F3" w:rsidRPr="00F14073" w14:paraId="797D48D7" w14:textId="77777777" w:rsidTr="00434A40">
        <w:tc>
          <w:tcPr>
            <w:tcW w:w="1808" w:type="dxa"/>
            <w:tcBorders>
              <w:top w:val="single" w:sz="4" w:space="0" w:color="000001"/>
              <w:left w:val="single" w:sz="4" w:space="0" w:color="000001"/>
              <w:bottom w:val="single" w:sz="4" w:space="0" w:color="000001"/>
            </w:tcBorders>
            <w:shd w:val="clear" w:color="auto" w:fill="auto"/>
            <w:tcMar>
              <w:left w:w="98" w:type="dxa"/>
            </w:tcMar>
            <w:vAlign w:val="center"/>
          </w:tcPr>
          <w:p w14:paraId="591CBDE5"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1,5-litra EcoBoost</w:t>
            </w:r>
          </w:p>
          <w:p w14:paraId="3EADF274"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8-biegowa skrzynia automatyczna</w:t>
            </w:r>
          </w:p>
        </w:tc>
        <w:tc>
          <w:tcPr>
            <w:tcW w:w="1515" w:type="dxa"/>
            <w:tcBorders>
              <w:top w:val="single" w:sz="4" w:space="0" w:color="000001"/>
              <w:left w:val="single" w:sz="4" w:space="0" w:color="000001"/>
              <w:bottom w:val="single" w:sz="4" w:space="0" w:color="000001"/>
            </w:tcBorders>
            <w:shd w:val="clear" w:color="auto" w:fill="auto"/>
            <w:tcMar>
              <w:left w:w="98" w:type="dxa"/>
            </w:tcMar>
            <w:vAlign w:val="center"/>
          </w:tcPr>
          <w:p w14:paraId="323B1413"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182</w:t>
            </w:r>
          </w:p>
        </w:tc>
        <w:tc>
          <w:tcPr>
            <w:tcW w:w="1562" w:type="dxa"/>
            <w:tcBorders>
              <w:top w:val="single" w:sz="4" w:space="0" w:color="000001"/>
              <w:left w:val="single" w:sz="4" w:space="0" w:color="000001"/>
              <w:bottom w:val="single" w:sz="4" w:space="0" w:color="000001"/>
            </w:tcBorders>
            <w:shd w:val="clear" w:color="auto" w:fill="auto"/>
            <w:tcMar>
              <w:left w:w="98" w:type="dxa"/>
            </w:tcMar>
            <w:vAlign w:val="center"/>
          </w:tcPr>
          <w:p w14:paraId="1F7DDEC4"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125</w:t>
            </w:r>
          </w:p>
        </w:tc>
        <w:tc>
          <w:tcPr>
            <w:tcW w:w="1563" w:type="dxa"/>
            <w:tcBorders>
              <w:top w:val="single" w:sz="4" w:space="0" w:color="000001"/>
              <w:left w:val="single" w:sz="4" w:space="0" w:color="000001"/>
              <w:bottom w:val="single" w:sz="4" w:space="0" w:color="000001"/>
            </w:tcBorders>
            <w:shd w:val="clear" w:color="auto" w:fill="auto"/>
            <w:tcMar>
              <w:left w:w="98" w:type="dxa"/>
            </w:tcMar>
            <w:vAlign w:val="center"/>
          </w:tcPr>
          <w:p w14:paraId="3AD7D215"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5,5</w:t>
            </w:r>
          </w:p>
        </w:tc>
        <w:tc>
          <w:tcPr>
            <w:tcW w:w="1563" w:type="dxa"/>
            <w:tcBorders>
              <w:top w:val="single" w:sz="4" w:space="0" w:color="000001"/>
              <w:left w:val="single" w:sz="4" w:space="0" w:color="000001"/>
              <w:bottom w:val="single" w:sz="4" w:space="0" w:color="000001"/>
            </w:tcBorders>
            <w:shd w:val="clear" w:color="auto" w:fill="auto"/>
            <w:tcMar>
              <w:left w:w="98" w:type="dxa"/>
            </w:tcMar>
            <w:vAlign w:val="center"/>
          </w:tcPr>
          <w:p w14:paraId="04A3310C"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142</w:t>
            </w:r>
          </w:p>
        </w:tc>
        <w:tc>
          <w:tcPr>
            <w:tcW w:w="157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39D3C6E" w14:textId="77777777" w:rsidR="00F034F3" w:rsidRPr="00F14073" w:rsidRDefault="00F034F3" w:rsidP="00434A40">
            <w:pPr>
              <w:pStyle w:val="NormalnyWeb"/>
              <w:snapToGrid w:val="0"/>
              <w:spacing w:before="0" w:after="0"/>
              <w:jc w:val="center"/>
              <w:rPr>
                <w:rFonts w:ascii="Arial" w:hAnsi="Arial" w:cs="Arial"/>
                <w:sz w:val="20"/>
                <w:szCs w:val="20"/>
                <w:lang w:val="pl-PL"/>
              </w:rPr>
            </w:pPr>
          </w:p>
          <w:p w14:paraId="4223FBBD"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6,3</w:t>
            </w:r>
          </w:p>
        </w:tc>
      </w:tr>
      <w:tr w:rsidR="00F034F3" w:rsidRPr="00F14073" w14:paraId="0FDB6034" w14:textId="77777777" w:rsidTr="00434A40">
        <w:tc>
          <w:tcPr>
            <w:tcW w:w="1808" w:type="dxa"/>
            <w:tcBorders>
              <w:top w:val="single" w:sz="4" w:space="0" w:color="000001"/>
              <w:left w:val="single" w:sz="4" w:space="0" w:color="000001"/>
              <w:bottom w:val="single" w:sz="4" w:space="0" w:color="000001"/>
            </w:tcBorders>
            <w:shd w:val="clear" w:color="auto" w:fill="auto"/>
            <w:tcMar>
              <w:left w:w="98" w:type="dxa"/>
            </w:tcMar>
            <w:vAlign w:val="center"/>
          </w:tcPr>
          <w:p w14:paraId="56604F5F"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1,5-litra EcoBlue</w:t>
            </w:r>
          </w:p>
          <w:p w14:paraId="47D1E5AC"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6-biegowa skrzynia manualna</w:t>
            </w:r>
          </w:p>
        </w:tc>
        <w:tc>
          <w:tcPr>
            <w:tcW w:w="1515" w:type="dxa"/>
            <w:tcBorders>
              <w:top w:val="single" w:sz="4" w:space="0" w:color="000001"/>
              <w:left w:val="single" w:sz="4" w:space="0" w:color="000001"/>
              <w:bottom w:val="single" w:sz="4" w:space="0" w:color="000001"/>
            </w:tcBorders>
            <w:shd w:val="clear" w:color="auto" w:fill="auto"/>
            <w:tcMar>
              <w:left w:w="98" w:type="dxa"/>
            </w:tcMar>
            <w:vAlign w:val="center"/>
          </w:tcPr>
          <w:p w14:paraId="5A64E27B"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95</w:t>
            </w:r>
          </w:p>
        </w:tc>
        <w:tc>
          <w:tcPr>
            <w:tcW w:w="1562" w:type="dxa"/>
            <w:tcBorders>
              <w:top w:val="single" w:sz="4" w:space="0" w:color="000001"/>
              <w:left w:val="single" w:sz="4" w:space="0" w:color="000001"/>
              <w:bottom w:val="single" w:sz="4" w:space="0" w:color="000001"/>
            </w:tcBorders>
            <w:shd w:val="clear" w:color="auto" w:fill="auto"/>
            <w:tcMar>
              <w:left w:w="98" w:type="dxa"/>
            </w:tcMar>
            <w:vAlign w:val="center"/>
          </w:tcPr>
          <w:p w14:paraId="6B517135"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92</w:t>
            </w:r>
          </w:p>
        </w:tc>
        <w:tc>
          <w:tcPr>
            <w:tcW w:w="1563" w:type="dxa"/>
            <w:tcBorders>
              <w:top w:val="single" w:sz="4" w:space="0" w:color="000001"/>
              <w:left w:val="single" w:sz="4" w:space="0" w:color="000001"/>
              <w:bottom w:val="single" w:sz="4" w:space="0" w:color="000001"/>
            </w:tcBorders>
            <w:shd w:val="clear" w:color="auto" w:fill="auto"/>
            <w:tcMar>
              <w:left w:w="98" w:type="dxa"/>
            </w:tcMar>
            <w:vAlign w:val="center"/>
          </w:tcPr>
          <w:p w14:paraId="2E70E701"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3,4</w:t>
            </w:r>
          </w:p>
        </w:tc>
        <w:tc>
          <w:tcPr>
            <w:tcW w:w="1563" w:type="dxa"/>
            <w:tcBorders>
              <w:top w:val="single" w:sz="4" w:space="0" w:color="000001"/>
              <w:left w:val="single" w:sz="4" w:space="0" w:color="000001"/>
              <w:bottom w:val="single" w:sz="4" w:space="0" w:color="000001"/>
            </w:tcBorders>
            <w:shd w:val="clear" w:color="auto" w:fill="auto"/>
            <w:tcMar>
              <w:left w:w="98" w:type="dxa"/>
            </w:tcMar>
            <w:vAlign w:val="center"/>
          </w:tcPr>
          <w:p w14:paraId="3C5AE8CE"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119</w:t>
            </w:r>
          </w:p>
        </w:tc>
        <w:tc>
          <w:tcPr>
            <w:tcW w:w="157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6A1FFB4"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4,5</w:t>
            </w:r>
          </w:p>
        </w:tc>
      </w:tr>
      <w:tr w:rsidR="00F034F3" w:rsidRPr="00F14073" w14:paraId="200B41E0" w14:textId="77777777" w:rsidTr="00434A40">
        <w:tc>
          <w:tcPr>
            <w:tcW w:w="1808" w:type="dxa"/>
            <w:tcBorders>
              <w:top w:val="single" w:sz="4" w:space="0" w:color="000001"/>
              <w:left w:val="single" w:sz="4" w:space="0" w:color="000001"/>
              <w:bottom w:val="single" w:sz="4" w:space="0" w:color="000001"/>
            </w:tcBorders>
            <w:shd w:val="clear" w:color="auto" w:fill="auto"/>
            <w:tcMar>
              <w:left w:w="98" w:type="dxa"/>
            </w:tcMar>
            <w:vAlign w:val="center"/>
          </w:tcPr>
          <w:p w14:paraId="6E066D20"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1,5-litra EcoBlue</w:t>
            </w:r>
          </w:p>
          <w:p w14:paraId="07955459"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6-biegowa skrzynia manualna</w:t>
            </w:r>
          </w:p>
        </w:tc>
        <w:tc>
          <w:tcPr>
            <w:tcW w:w="1515" w:type="dxa"/>
            <w:tcBorders>
              <w:top w:val="single" w:sz="4" w:space="0" w:color="000001"/>
              <w:left w:val="single" w:sz="4" w:space="0" w:color="000001"/>
              <w:bottom w:val="single" w:sz="4" w:space="0" w:color="000001"/>
            </w:tcBorders>
            <w:shd w:val="clear" w:color="auto" w:fill="auto"/>
            <w:tcMar>
              <w:left w:w="98" w:type="dxa"/>
            </w:tcMar>
            <w:vAlign w:val="center"/>
          </w:tcPr>
          <w:p w14:paraId="06D18738"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120</w:t>
            </w:r>
          </w:p>
        </w:tc>
        <w:tc>
          <w:tcPr>
            <w:tcW w:w="1562" w:type="dxa"/>
            <w:tcBorders>
              <w:top w:val="single" w:sz="4" w:space="0" w:color="000001"/>
              <w:left w:val="single" w:sz="4" w:space="0" w:color="000001"/>
              <w:bottom w:val="single" w:sz="4" w:space="0" w:color="000001"/>
            </w:tcBorders>
            <w:shd w:val="clear" w:color="auto" w:fill="auto"/>
            <w:tcMar>
              <w:left w:w="98" w:type="dxa"/>
            </w:tcMar>
            <w:vAlign w:val="center"/>
          </w:tcPr>
          <w:p w14:paraId="2F3D1B41"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92</w:t>
            </w:r>
          </w:p>
        </w:tc>
        <w:tc>
          <w:tcPr>
            <w:tcW w:w="1563" w:type="dxa"/>
            <w:tcBorders>
              <w:top w:val="single" w:sz="4" w:space="0" w:color="000001"/>
              <w:left w:val="single" w:sz="4" w:space="0" w:color="000001"/>
              <w:bottom w:val="single" w:sz="4" w:space="0" w:color="000001"/>
            </w:tcBorders>
            <w:shd w:val="clear" w:color="auto" w:fill="auto"/>
            <w:tcMar>
              <w:left w:w="98" w:type="dxa"/>
            </w:tcMar>
            <w:vAlign w:val="center"/>
          </w:tcPr>
          <w:p w14:paraId="564B5106"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3,5</w:t>
            </w:r>
          </w:p>
        </w:tc>
        <w:tc>
          <w:tcPr>
            <w:tcW w:w="1563" w:type="dxa"/>
            <w:tcBorders>
              <w:top w:val="single" w:sz="4" w:space="0" w:color="000001"/>
              <w:left w:val="single" w:sz="4" w:space="0" w:color="000001"/>
              <w:bottom w:val="single" w:sz="4" w:space="0" w:color="000001"/>
            </w:tcBorders>
            <w:shd w:val="clear" w:color="auto" w:fill="auto"/>
            <w:tcMar>
              <w:left w:w="98" w:type="dxa"/>
            </w:tcMar>
            <w:vAlign w:val="center"/>
          </w:tcPr>
          <w:p w14:paraId="227026CD"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118</w:t>
            </w:r>
          </w:p>
        </w:tc>
        <w:tc>
          <w:tcPr>
            <w:tcW w:w="157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38D5539"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4,5</w:t>
            </w:r>
          </w:p>
        </w:tc>
      </w:tr>
      <w:tr w:rsidR="00F034F3" w:rsidRPr="00F14073" w14:paraId="0FB3A561" w14:textId="77777777" w:rsidTr="00434A40">
        <w:tc>
          <w:tcPr>
            <w:tcW w:w="1808" w:type="dxa"/>
            <w:tcBorders>
              <w:top w:val="single" w:sz="4" w:space="0" w:color="000001"/>
              <w:left w:val="single" w:sz="4" w:space="0" w:color="000001"/>
              <w:bottom w:val="single" w:sz="4" w:space="0" w:color="000001"/>
            </w:tcBorders>
            <w:shd w:val="clear" w:color="auto" w:fill="auto"/>
            <w:tcMar>
              <w:left w:w="98" w:type="dxa"/>
            </w:tcMar>
            <w:vAlign w:val="center"/>
          </w:tcPr>
          <w:p w14:paraId="6AEB03DE"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1,5-litra EcoBlue</w:t>
            </w:r>
          </w:p>
          <w:p w14:paraId="55003F27"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8-biegowa skrzynia automatyczna</w:t>
            </w:r>
          </w:p>
        </w:tc>
        <w:tc>
          <w:tcPr>
            <w:tcW w:w="1515" w:type="dxa"/>
            <w:tcBorders>
              <w:top w:val="single" w:sz="4" w:space="0" w:color="000001"/>
              <w:left w:val="single" w:sz="4" w:space="0" w:color="000001"/>
              <w:bottom w:val="single" w:sz="4" w:space="0" w:color="000001"/>
            </w:tcBorders>
            <w:shd w:val="clear" w:color="auto" w:fill="auto"/>
            <w:tcMar>
              <w:left w:w="98" w:type="dxa"/>
            </w:tcMar>
            <w:vAlign w:val="center"/>
          </w:tcPr>
          <w:p w14:paraId="05839D67"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120</w:t>
            </w:r>
          </w:p>
        </w:tc>
        <w:tc>
          <w:tcPr>
            <w:tcW w:w="1562" w:type="dxa"/>
            <w:tcBorders>
              <w:top w:val="single" w:sz="4" w:space="0" w:color="000001"/>
              <w:left w:val="single" w:sz="4" w:space="0" w:color="000001"/>
              <w:bottom w:val="single" w:sz="4" w:space="0" w:color="000001"/>
            </w:tcBorders>
            <w:shd w:val="clear" w:color="auto" w:fill="auto"/>
            <w:tcMar>
              <w:left w:w="98" w:type="dxa"/>
            </w:tcMar>
            <w:vAlign w:val="center"/>
          </w:tcPr>
          <w:p w14:paraId="253A30EA"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101</w:t>
            </w:r>
          </w:p>
        </w:tc>
        <w:tc>
          <w:tcPr>
            <w:tcW w:w="1563" w:type="dxa"/>
            <w:tcBorders>
              <w:top w:val="single" w:sz="4" w:space="0" w:color="000001"/>
              <w:left w:val="single" w:sz="4" w:space="0" w:color="000001"/>
              <w:bottom w:val="single" w:sz="4" w:space="0" w:color="000001"/>
            </w:tcBorders>
            <w:shd w:val="clear" w:color="auto" w:fill="auto"/>
            <w:tcMar>
              <w:left w:w="98" w:type="dxa"/>
            </w:tcMar>
            <w:vAlign w:val="center"/>
          </w:tcPr>
          <w:p w14:paraId="44735933"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3,9</w:t>
            </w:r>
          </w:p>
        </w:tc>
        <w:tc>
          <w:tcPr>
            <w:tcW w:w="1563" w:type="dxa"/>
            <w:tcBorders>
              <w:top w:val="single" w:sz="4" w:space="0" w:color="000001"/>
              <w:left w:val="single" w:sz="4" w:space="0" w:color="000001"/>
              <w:bottom w:val="single" w:sz="4" w:space="0" w:color="000001"/>
            </w:tcBorders>
            <w:shd w:val="clear" w:color="auto" w:fill="auto"/>
            <w:tcMar>
              <w:left w:w="98" w:type="dxa"/>
            </w:tcMar>
            <w:vAlign w:val="center"/>
          </w:tcPr>
          <w:p w14:paraId="1831CB5A"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124</w:t>
            </w:r>
          </w:p>
        </w:tc>
        <w:tc>
          <w:tcPr>
            <w:tcW w:w="157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952FCA8"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4,8</w:t>
            </w:r>
          </w:p>
        </w:tc>
      </w:tr>
      <w:tr w:rsidR="00F034F3" w:rsidRPr="00F14073" w14:paraId="640F02BB" w14:textId="77777777" w:rsidTr="00434A40">
        <w:tc>
          <w:tcPr>
            <w:tcW w:w="1808" w:type="dxa"/>
            <w:tcBorders>
              <w:top w:val="single" w:sz="4" w:space="0" w:color="000001"/>
              <w:left w:val="single" w:sz="4" w:space="0" w:color="000001"/>
              <w:bottom w:val="single" w:sz="4" w:space="0" w:color="000001"/>
            </w:tcBorders>
            <w:shd w:val="clear" w:color="auto" w:fill="auto"/>
            <w:tcMar>
              <w:left w:w="98" w:type="dxa"/>
            </w:tcMar>
            <w:vAlign w:val="center"/>
          </w:tcPr>
          <w:p w14:paraId="79DC46BD"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2,0-litra EcoBlue</w:t>
            </w:r>
          </w:p>
          <w:p w14:paraId="1292ABF6"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6-biegowa skrzynia manualna</w:t>
            </w:r>
          </w:p>
        </w:tc>
        <w:tc>
          <w:tcPr>
            <w:tcW w:w="1515" w:type="dxa"/>
            <w:tcBorders>
              <w:top w:val="single" w:sz="4" w:space="0" w:color="000001"/>
              <w:left w:val="single" w:sz="4" w:space="0" w:color="000001"/>
              <w:bottom w:val="single" w:sz="4" w:space="0" w:color="000001"/>
            </w:tcBorders>
            <w:shd w:val="clear" w:color="auto" w:fill="auto"/>
            <w:tcMar>
              <w:left w:w="98" w:type="dxa"/>
            </w:tcMar>
            <w:vAlign w:val="center"/>
          </w:tcPr>
          <w:p w14:paraId="1FDBB40B"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150</w:t>
            </w:r>
          </w:p>
        </w:tc>
        <w:tc>
          <w:tcPr>
            <w:tcW w:w="1562" w:type="dxa"/>
            <w:tcBorders>
              <w:top w:val="single" w:sz="4" w:space="0" w:color="000001"/>
              <w:left w:val="single" w:sz="4" w:space="0" w:color="000001"/>
              <w:bottom w:val="single" w:sz="4" w:space="0" w:color="000001"/>
            </w:tcBorders>
            <w:shd w:val="clear" w:color="auto" w:fill="auto"/>
            <w:tcMar>
              <w:left w:w="98" w:type="dxa"/>
            </w:tcMar>
            <w:vAlign w:val="center"/>
          </w:tcPr>
          <w:p w14:paraId="4A96BBE6"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108</w:t>
            </w:r>
          </w:p>
        </w:tc>
        <w:tc>
          <w:tcPr>
            <w:tcW w:w="1563" w:type="dxa"/>
            <w:tcBorders>
              <w:top w:val="single" w:sz="4" w:space="0" w:color="000001"/>
              <w:left w:val="single" w:sz="4" w:space="0" w:color="000001"/>
              <w:bottom w:val="single" w:sz="4" w:space="0" w:color="000001"/>
            </w:tcBorders>
            <w:shd w:val="clear" w:color="auto" w:fill="auto"/>
            <w:tcMar>
              <w:left w:w="98" w:type="dxa"/>
            </w:tcMar>
            <w:vAlign w:val="center"/>
          </w:tcPr>
          <w:p w14:paraId="13B33F59"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4,1</w:t>
            </w:r>
          </w:p>
        </w:tc>
        <w:tc>
          <w:tcPr>
            <w:tcW w:w="1563" w:type="dxa"/>
            <w:tcBorders>
              <w:top w:val="single" w:sz="4" w:space="0" w:color="000001"/>
              <w:left w:val="single" w:sz="4" w:space="0" w:color="000001"/>
              <w:bottom w:val="single" w:sz="4" w:space="0" w:color="000001"/>
            </w:tcBorders>
            <w:shd w:val="clear" w:color="auto" w:fill="auto"/>
            <w:tcMar>
              <w:left w:w="98" w:type="dxa"/>
            </w:tcMar>
            <w:vAlign w:val="center"/>
          </w:tcPr>
          <w:p w14:paraId="5E91F62C"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124</w:t>
            </w:r>
          </w:p>
        </w:tc>
        <w:tc>
          <w:tcPr>
            <w:tcW w:w="157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09DE2B5"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4,7</w:t>
            </w:r>
          </w:p>
        </w:tc>
      </w:tr>
      <w:tr w:rsidR="00F034F3" w:rsidRPr="00F14073" w14:paraId="68D8FEE9" w14:textId="77777777" w:rsidTr="00434A40">
        <w:tc>
          <w:tcPr>
            <w:tcW w:w="1808" w:type="dxa"/>
            <w:tcBorders>
              <w:top w:val="single" w:sz="4" w:space="0" w:color="000001"/>
              <w:left w:val="single" w:sz="4" w:space="0" w:color="000001"/>
              <w:bottom w:val="single" w:sz="4" w:space="0" w:color="000001"/>
            </w:tcBorders>
            <w:shd w:val="clear" w:color="auto" w:fill="auto"/>
            <w:tcMar>
              <w:left w:w="98" w:type="dxa"/>
            </w:tcMar>
            <w:vAlign w:val="center"/>
          </w:tcPr>
          <w:p w14:paraId="2EE8BCFE"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2,0-litra EcoBlue</w:t>
            </w:r>
          </w:p>
          <w:p w14:paraId="31A715D2"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8-biegowa skrzynia automatyczna</w:t>
            </w:r>
          </w:p>
        </w:tc>
        <w:tc>
          <w:tcPr>
            <w:tcW w:w="1515" w:type="dxa"/>
            <w:tcBorders>
              <w:top w:val="single" w:sz="4" w:space="0" w:color="000001"/>
              <w:left w:val="single" w:sz="4" w:space="0" w:color="000001"/>
              <w:bottom w:val="single" w:sz="4" w:space="0" w:color="000001"/>
            </w:tcBorders>
            <w:shd w:val="clear" w:color="auto" w:fill="auto"/>
            <w:tcMar>
              <w:left w:w="98" w:type="dxa"/>
            </w:tcMar>
            <w:vAlign w:val="center"/>
          </w:tcPr>
          <w:p w14:paraId="71FCDFF2"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150</w:t>
            </w:r>
          </w:p>
        </w:tc>
        <w:tc>
          <w:tcPr>
            <w:tcW w:w="1562" w:type="dxa"/>
            <w:tcBorders>
              <w:top w:val="single" w:sz="4" w:space="0" w:color="000001"/>
              <w:left w:val="single" w:sz="4" w:space="0" w:color="000001"/>
              <w:bottom w:val="single" w:sz="4" w:space="0" w:color="000001"/>
            </w:tcBorders>
            <w:shd w:val="clear" w:color="auto" w:fill="auto"/>
            <w:tcMar>
              <w:left w:w="98" w:type="dxa"/>
            </w:tcMar>
            <w:vAlign w:val="center"/>
          </w:tcPr>
          <w:p w14:paraId="0D282BC5"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110</w:t>
            </w:r>
          </w:p>
        </w:tc>
        <w:tc>
          <w:tcPr>
            <w:tcW w:w="1563" w:type="dxa"/>
            <w:tcBorders>
              <w:top w:val="single" w:sz="4" w:space="0" w:color="000001"/>
              <w:left w:val="single" w:sz="4" w:space="0" w:color="000001"/>
              <w:bottom w:val="single" w:sz="4" w:space="0" w:color="000001"/>
            </w:tcBorders>
            <w:shd w:val="clear" w:color="auto" w:fill="auto"/>
            <w:tcMar>
              <w:left w:w="98" w:type="dxa"/>
            </w:tcMar>
            <w:vAlign w:val="center"/>
          </w:tcPr>
          <w:p w14:paraId="5923EAEC"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4,2</w:t>
            </w:r>
          </w:p>
        </w:tc>
        <w:tc>
          <w:tcPr>
            <w:tcW w:w="1563" w:type="dxa"/>
            <w:tcBorders>
              <w:top w:val="single" w:sz="4" w:space="0" w:color="000001"/>
              <w:left w:val="single" w:sz="4" w:space="0" w:color="000001"/>
              <w:bottom w:val="single" w:sz="4" w:space="0" w:color="000001"/>
            </w:tcBorders>
            <w:shd w:val="clear" w:color="auto" w:fill="auto"/>
            <w:tcMar>
              <w:left w:w="98" w:type="dxa"/>
            </w:tcMar>
            <w:vAlign w:val="center"/>
          </w:tcPr>
          <w:p w14:paraId="51F84F14"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128</w:t>
            </w:r>
          </w:p>
        </w:tc>
        <w:tc>
          <w:tcPr>
            <w:tcW w:w="157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DFE88F5" w14:textId="77777777" w:rsidR="00F034F3" w:rsidRPr="00F14073" w:rsidRDefault="00F034F3" w:rsidP="00434A40">
            <w:pPr>
              <w:pStyle w:val="NormalnyWeb"/>
              <w:spacing w:before="0" w:after="0"/>
              <w:jc w:val="center"/>
              <w:rPr>
                <w:rFonts w:ascii="Arial" w:hAnsi="Arial" w:cs="Arial"/>
                <w:sz w:val="20"/>
                <w:szCs w:val="20"/>
                <w:lang w:val="pl-PL"/>
              </w:rPr>
            </w:pPr>
            <w:r w:rsidRPr="00F14073">
              <w:rPr>
                <w:rFonts w:ascii="Arial" w:hAnsi="Arial" w:cs="Arial"/>
                <w:sz w:val="20"/>
                <w:szCs w:val="20"/>
                <w:lang w:val="pl-PL"/>
              </w:rPr>
              <w:t>4,9</w:t>
            </w:r>
          </w:p>
        </w:tc>
      </w:tr>
    </w:tbl>
    <w:p w14:paraId="67B81DAA" w14:textId="77777777" w:rsidR="00F034F3" w:rsidRPr="00F14073" w:rsidRDefault="00F034F3" w:rsidP="00F034F3">
      <w:pPr>
        <w:rPr>
          <w:lang w:val="pl-PL"/>
        </w:rPr>
      </w:pPr>
    </w:p>
    <w:p w14:paraId="1D56E79D" w14:textId="77777777" w:rsidR="00F034F3" w:rsidRPr="00F14073" w:rsidRDefault="00F034F3" w:rsidP="00F034F3">
      <w:pPr>
        <w:pStyle w:val="Akapitzlist"/>
        <w:ind w:left="0"/>
        <w:rPr>
          <w:rFonts w:ascii="Arial" w:hAnsi="Arial" w:cs="Arial"/>
          <w:szCs w:val="20"/>
          <w:lang w:val="pl-PL"/>
        </w:rPr>
      </w:pPr>
      <w:bookmarkStart w:id="2" w:name="_GoBack"/>
      <w:r w:rsidRPr="00F14073">
        <w:rPr>
          <w:rFonts w:ascii="Arial" w:hAnsi="Arial" w:cs="Arial"/>
          <w:szCs w:val="20"/>
          <w:vertAlign w:val="superscript"/>
          <w:lang w:val="pl-PL"/>
        </w:rPr>
        <w:t>1</w:t>
      </w:r>
      <w:r w:rsidRPr="00F14073">
        <w:rPr>
          <w:rFonts w:ascii="Arial" w:hAnsi="Arial" w:cs="Arial"/>
          <w:szCs w:val="20"/>
          <w:lang w:val="pl-PL"/>
        </w:rPr>
        <w:t>Deklarowane zużycie paliwa/zużycie energii, emisja CO</w:t>
      </w:r>
      <w:r w:rsidRPr="00F14073">
        <w:rPr>
          <w:rFonts w:ascii="Arial" w:hAnsi="Arial" w:cs="Arial"/>
          <w:szCs w:val="20"/>
          <w:vertAlign w:val="subscript"/>
          <w:lang w:val="pl-PL"/>
        </w:rPr>
        <w:t>2</w:t>
      </w:r>
      <w:r w:rsidRPr="00F14073">
        <w:rPr>
          <w:rFonts w:ascii="Arial" w:hAnsi="Arial" w:cs="Arial"/>
          <w:szCs w:val="20"/>
          <w:lang w:val="pl-PL"/>
        </w:rPr>
        <w:t xml:space="preserve"> i zasięg napędu elektrycznego mierzone są zgodnie z wymaganiami i specyfikacjami technicznymi regulaminów europejskich (WE) 715/2007 i (WE) 2017/1151 w aktualnym brzmieniu. Pojazdy dopuszczone do ruchu jako lekkie pojazdy dostawcze, które uzyskały homologację zgodną ze procedurą WLTP (Światową Zharmonizowaną Procedurą Testowania Pojazdów Lekkich), będą opatrzone informacjami na temat zużycia paliwa/energii i emisji CO</w:t>
      </w:r>
      <w:r w:rsidRPr="00F14073">
        <w:rPr>
          <w:rFonts w:ascii="Arial" w:hAnsi="Arial" w:cs="Arial"/>
          <w:szCs w:val="20"/>
          <w:vertAlign w:val="subscript"/>
          <w:lang w:val="pl-PL"/>
        </w:rPr>
        <w:t>2</w:t>
      </w:r>
      <w:r w:rsidRPr="00F14073">
        <w:rPr>
          <w:rFonts w:ascii="Arial" w:hAnsi="Arial" w:cs="Arial"/>
          <w:szCs w:val="20"/>
          <w:lang w:val="pl-PL"/>
        </w:rPr>
        <w:t xml:space="preserve"> według obu cykli: NEDC (Nowego Europejskiego Cyklu Jazdy) i WLTP. WLTP w pełni zastąpi NEDC najpóźniej do końca 2020 roku. Przyjęta obecnie procedura testowa pozwala na porównanie wyników uzyskanych przez różne typy pojazdów oraz różnych producentów. W okresie przejściowym odchodzenia od pomiarów w cyklu NEDC, zużycie paliwa i emisja CO</w:t>
      </w:r>
      <w:r w:rsidRPr="00F14073">
        <w:rPr>
          <w:rFonts w:ascii="Arial" w:hAnsi="Arial" w:cs="Arial"/>
          <w:szCs w:val="20"/>
          <w:vertAlign w:val="subscript"/>
          <w:lang w:val="pl-PL"/>
        </w:rPr>
        <w:t>2</w:t>
      </w:r>
      <w:r w:rsidRPr="00F14073">
        <w:rPr>
          <w:rFonts w:ascii="Arial" w:hAnsi="Arial" w:cs="Arial"/>
          <w:szCs w:val="20"/>
          <w:lang w:val="pl-PL"/>
        </w:rPr>
        <w:t xml:space="preserve"> są podawane zarówno w cyklu NEDC, jak i WLTP. Należy pamiętać, że nieuchronnie wystąpią różnice wyników otrzymanych według starej i nowej procedury testowej, zarówno co do zużycia paliwa, jak emisji CO</w:t>
      </w:r>
      <w:r w:rsidRPr="00F14073">
        <w:rPr>
          <w:rFonts w:ascii="Arial" w:hAnsi="Arial" w:cs="Arial"/>
          <w:szCs w:val="20"/>
          <w:vertAlign w:val="subscript"/>
          <w:lang w:val="pl-PL"/>
        </w:rPr>
        <w:t>2</w:t>
      </w:r>
      <w:r w:rsidRPr="00F14073">
        <w:rPr>
          <w:rFonts w:ascii="Arial" w:hAnsi="Arial" w:cs="Arial"/>
          <w:szCs w:val="20"/>
          <w:lang w:val="pl-PL"/>
        </w:rPr>
        <w:t>, ponieważ niektóre elementy testu uległy zmianie. Na przykład ten sam samochód może mieć inne zużycie paliwa i emisję CO2 mierzone według NEDC oraz WLPT.</w:t>
      </w:r>
    </w:p>
    <w:p w14:paraId="2A00383F" w14:textId="77777777" w:rsidR="00F034F3" w:rsidRPr="00F14073" w:rsidRDefault="00F034F3" w:rsidP="00F034F3">
      <w:pPr>
        <w:pStyle w:val="NormalnyWeb"/>
        <w:shd w:val="clear" w:color="auto" w:fill="FFFFFF"/>
        <w:spacing w:before="0" w:after="0"/>
        <w:rPr>
          <w:rFonts w:ascii="Arial" w:hAnsi="Arial" w:cs="Arial"/>
          <w:sz w:val="20"/>
          <w:szCs w:val="20"/>
          <w:vertAlign w:val="superscript"/>
          <w:lang w:val="pl-PL"/>
        </w:rPr>
      </w:pPr>
    </w:p>
    <w:p w14:paraId="657A83EE" w14:textId="77777777" w:rsidR="00F034F3" w:rsidRPr="00F14073" w:rsidRDefault="00F034F3" w:rsidP="00F034F3">
      <w:pPr>
        <w:pStyle w:val="NormalnyWeb"/>
        <w:shd w:val="clear" w:color="auto" w:fill="FFFFFF"/>
        <w:spacing w:before="0" w:after="0"/>
        <w:rPr>
          <w:rFonts w:ascii="Arial" w:hAnsi="Arial" w:cs="Arial"/>
          <w:sz w:val="20"/>
          <w:szCs w:val="20"/>
          <w:lang w:val="pl-PL"/>
        </w:rPr>
      </w:pPr>
      <w:r w:rsidRPr="00F14073">
        <w:rPr>
          <w:rFonts w:ascii="Arial" w:hAnsi="Arial" w:cs="Arial"/>
          <w:sz w:val="20"/>
          <w:szCs w:val="20"/>
          <w:vertAlign w:val="superscript"/>
          <w:lang w:val="pl-PL"/>
        </w:rPr>
        <w:t>2</w:t>
      </w:r>
      <w:r w:rsidRPr="00F14073">
        <w:rPr>
          <w:rFonts w:ascii="Arial" w:hAnsi="Arial" w:cs="Arial"/>
          <w:sz w:val="20"/>
          <w:szCs w:val="20"/>
          <w:lang w:val="pl-PL"/>
        </w:rPr>
        <w:t>Systemy mogą wymagać aktywacji</w:t>
      </w:r>
    </w:p>
    <w:p w14:paraId="28242066" w14:textId="77777777" w:rsidR="00F034F3" w:rsidRPr="00F14073" w:rsidRDefault="00F034F3" w:rsidP="00F034F3">
      <w:pPr>
        <w:pStyle w:val="NormalnyWeb"/>
        <w:shd w:val="clear" w:color="auto" w:fill="FFFFFF"/>
        <w:spacing w:before="0" w:after="0"/>
        <w:rPr>
          <w:rFonts w:ascii="Arial" w:hAnsi="Arial" w:cs="Arial"/>
          <w:sz w:val="20"/>
          <w:szCs w:val="20"/>
          <w:vertAlign w:val="superscript"/>
          <w:lang w:val="pl-PL"/>
        </w:rPr>
      </w:pPr>
    </w:p>
    <w:p w14:paraId="0CFBA1DB" w14:textId="77777777" w:rsidR="00F034F3" w:rsidRPr="00F14073" w:rsidRDefault="00F034F3" w:rsidP="00F034F3">
      <w:pPr>
        <w:pStyle w:val="NormalnyWeb"/>
        <w:shd w:val="clear" w:color="auto" w:fill="FFFFFF"/>
        <w:spacing w:before="0" w:after="0"/>
        <w:rPr>
          <w:lang w:val="pl-PL"/>
        </w:rPr>
      </w:pPr>
      <w:r w:rsidRPr="00F14073">
        <w:rPr>
          <w:rFonts w:ascii="Arial" w:hAnsi="Arial" w:cs="Arial"/>
          <w:sz w:val="20"/>
          <w:szCs w:val="20"/>
          <w:vertAlign w:val="superscript"/>
          <w:lang w:val="pl-PL"/>
        </w:rPr>
        <w:t>3</w:t>
      </w:r>
      <w:r w:rsidRPr="00F14073">
        <w:rPr>
          <w:rFonts w:ascii="Arial" w:hAnsi="Arial" w:cs="Arial"/>
          <w:sz w:val="20"/>
          <w:szCs w:val="20"/>
          <w:lang w:val="pl-PL"/>
        </w:rPr>
        <w:t>Nie prowadź samochodu, gdy jesteś zdekoncentrowany. W miarę możliwości korzystaj z systemów sterowania głosem; bez nich nie korzystaj z urządzeń mobilnych podczas jazdy. Niektóre systemy mogą nie być dostępne, kiedy pojazd znajduje się w ruchu. Nie wszystkie systemy są kompatybilne ze wszystkimi telefonami</w:t>
      </w:r>
    </w:p>
    <w:p w14:paraId="2C7CF5E6" w14:textId="77777777" w:rsidR="00F034F3" w:rsidRPr="00F14073" w:rsidRDefault="00F034F3" w:rsidP="00F034F3">
      <w:pPr>
        <w:rPr>
          <w:rFonts w:ascii="Arial" w:hAnsi="Arial" w:cs="Arial"/>
          <w:sz w:val="22"/>
          <w:szCs w:val="22"/>
          <w:lang w:val="pl-PL"/>
        </w:rPr>
      </w:pPr>
    </w:p>
    <w:p w14:paraId="50F239E4" w14:textId="77777777" w:rsidR="00F034F3" w:rsidRPr="00F14073" w:rsidRDefault="00F034F3" w:rsidP="00F034F3">
      <w:pPr>
        <w:pStyle w:val="Tekstpodstawowy2"/>
        <w:spacing w:line="240" w:lineRule="auto"/>
        <w:rPr>
          <w:rFonts w:ascii="Arial" w:hAnsi="Arial" w:cs="Arial"/>
          <w:sz w:val="20"/>
          <w:lang w:val="pl-PL"/>
        </w:rPr>
      </w:pPr>
      <w:r w:rsidRPr="00F14073">
        <w:rPr>
          <w:rFonts w:ascii="Arial" w:hAnsi="Arial" w:cs="Arial"/>
          <w:sz w:val="20"/>
          <w:vertAlign w:val="superscript"/>
          <w:lang w:val="pl-PL"/>
        </w:rPr>
        <w:t>4</w:t>
      </w:r>
      <w:r w:rsidRPr="00F14073">
        <w:rPr>
          <w:rFonts w:ascii="Arial" w:hAnsi="Arial" w:cs="Arial"/>
          <w:sz w:val="20"/>
          <w:lang w:val="pl-PL"/>
        </w:rPr>
        <w:t>Tam, gdzie jest to dozwolone przez prawo.</w:t>
      </w:r>
    </w:p>
    <w:p w14:paraId="77A3C8A6" w14:textId="77777777" w:rsidR="00F034F3" w:rsidRPr="00F14073" w:rsidRDefault="00F034F3" w:rsidP="00F034F3">
      <w:pPr>
        <w:pStyle w:val="Tekstpodstawowy2"/>
        <w:spacing w:line="240" w:lineRule="auto"/>
        <w:rPr>
          <w:rFonts w:ascii="Arial" w:hAnsi="Arial" w:cs="Arial"/>
          <w:sz w:val="20"/>
          <w:lang w:val="pl-PL"/>
        </w:rPr>
      </w:pPr>
    </w:p>
    <w:p w14:paraId="61558CED" w14:textId="77777777" w:rsidR="00F034F3" w:rsidRPr="00F14073" w:rsidRDefault="00F034F3" w:rsidP="00F034F3">
      <w:pPr>
        <w:pStyle w:val="NormalnyWeb"/>
        <w:shd w:val="clear" w:color="auto" w:fill="FFFFFF"/>
        <w:spacing w:before="0" w:after="0"/>
        <w:rPr>
          <w:rFonts w:ascii="Arial" w:hAnsi="Arial" w:cs="Arial"/>
          <w:sz w:val="20"/>
          <w:szCs w:val="20"/>
          <w:lang w:val="pl-PL"/>
        </w:rPr>
      </w:pPr>
      <w:r w:rsidRPr="00F14073">
        <w:rPr>
          <w:rFonts w:ascii="Arial" w:hAnsi="Arial" w:cs="Arial"/>
          <w:sz w:val="20"/>
          <w:szCs w:val="20"/>
          <w:vertAlign w:val="superscript"/>
          <w:lang w:val="pl-PL"/>
        </w:rPr>
        <w:t>5</w:t>
      </w:r>
      <w:r w:rsidRPr="00F14073">
        <w:rPr>
          <w:rFonts w:ascii="Arial" w:hAnsi="Arial" w:cs="Arial"/>
          <w:sz w:val="20"/>
          <w:szCs w:val="20"/>
          <w:lang w:val="pl-PL"/>
        </w:rPr>
        <w:t>Systemy asystenckie wspomagające kierowcę są uzupełnieniem jego uwagi, ale nie zastępują oceny sytuacji i konieczności kontrolowania pojazdu przez kierowcę.</w:t>
      </w:r>
    </w:p>
    <w:bookmarkEnd w:id="2"/>
    <w:p w14:paraId="2A0C4D6B" w14:textId="77777777" w:rsidR="00F034F3" w:rsidRPr="00F14073" w:rsidRDefault="00F034F3" w:rsidP="00F034F3">
      <w:pPr>
        <w:pStyle w:val="Tekstpodstawowy2"/>
        <w:spacing w:line="240" w:lineRule="auto"/>
        <w:rPr>
          <w:rFonts w:ascii="Arial" w:hAnsi="Arial" w:cs="Arial"/>
          <w:sz w:val="20"/>
          <w:lang w:val="pl-PL"/>
        </w:rPr>
      </w:pPr>
    </w:p>
    <w:p w14:paraId="3502DC3C" w14:textId="77777777" w:rsidR="00F034F3" w:rsidRPr="00F14073" w:rsidRDefault="00F034F3" w:rsidP="00F034F3">
      <w:pPr>
        <w:rPr>
          <w:rFonts w:ascii="Arial" w:hAnsi="Arial" w:cs="Arial"/>
          <w:sz w:val="22"/>
          <w:szCs w:val="22"/>
          <w:lang w:val="pl-PL"/>
        </w:rPr>
      </w:pPr>
    </w:p>
    <w:p w14:paraId="49C7C5E2" w14:textId="77777777" w:rsidR="00F034F3" w:rsidRPr="00F14073" w:rsidRDefault="00F034F3" w:rsidP="00F034F3">
      <w:pPr>
        <w:rPr>
          <w:rFonts w:ascii="Arial" w:hAnsi="Arial" w:cs="Arial"/>
          <w:b/>
          <w:bCs/>
          <w:i/>
          <w:szCs w:val="22"/>
          <w:lang w:val="pl-PL"/>
        </w:rPr>
      </w:pPr>
      <w:r w:rsidRPr="00F14073">
        <w:rPr>
          <w:rFonts w:ascii="Arial" w:hAnsi="Arial" w:cs="Arial"/>
          <w:b/>
          <w:bCs/>
          <w:i/>
          <w:lang w:val="pl-PL"/>
        </w:rPr>
        <w:t>O Ford Motor Company</w:t>
      </w:r>
    </w:p>
    <w:p w14:paraId="0FFF5203" w14:textId="77777777" w:rsidR="00F034F3" w:rsidRPr="00F14073" w:rsidRDefault="00F034F3" w:rsidP="00F034F3">
      <w:pPr>
        <w:rPr>
          <w:lang w:val="pl-PL"/>
        </w:rPr>
      </w:pPr>
      <w:r w:rsidRPr="00F14073">
        <w:rPr>
          <w:rFonts w:ascii="Arial" w:hAnsi="Arial" w:cs="Arial"/>
          <w:i/>
          <w:iCs/>
          <w:lang w:val="pl-PL"/>
        </w:rPr>
        <w:t xml:space="preserve">Ford Motor Company z centralą w Dearborn w stanie Michigan w USA jest globalną marką oferującą samochody i usługi mobilne. Firma zatrudnia około 188 tys. pracowników w zakładach na całym świecie, zajmując się projektowaniem, produkcją, marketingiem, finansowaniem i serwisowaniem całej gamy samochodów osobowych, użytkowych oraz SUV-ów marki Ford i luksusowej marki Lincoln. Rozszerzając swoją działalność, Ford umacnia pozycję lidera w dziedzinie elektryfikacji pojazdów, inwestuje w rozwój mobilności, systemy autonomicznej jazdy oraz usługi dla pojazdów skomunikowanych. Firma świadczy usługi finansowe za pośrednictwem Ford Motor Credit Company. Więcej informacji na temat Forda, produktów firmy oraz oddziału Ford Motor Credit Company na stronie </w:t>
      </w:r>
      <w:hyperlink r:id="rId8">
        <w:r w:rsidRPr="00F14073">
          <w:rPr>
            <w:rStyle w:val="czeinternetowe"/>
            <w:rFonts w:ascii="Arial" w:hAnsi="Arial" w:cs="Arial"/>
            <w:i/>
            <w:iCs/>
            <w:lang w:val="pl-PL"/>
          </w:rPr>
          <w:t>www.corporate.ford.com</w:t>
        </w:r>
      </w:hyperlink>
      <w:r w:rsidRPr="00F14073">
        <w:rPr>
          <w:rFonts w:ascii="Arial" w:hAnsi="Arial" w:cs="Arial"/>
          <w:i/>
          <w:iCs/>
          <w:color w:val="1F497D"/>
          <w:lang w:val="pl-PL"/>
        </w:rPr>
        <w:t xml:space="preserve">. </w:t>
      </w:r>
    </w:p>
    <w:p w14:paraId="50F9E793" w14:textId="77777777" w:rsidR="00F034F3" w:rsidRPr="00F14073" w:rsidRDefault="00F034F3" w:rsidP="00F034F3">
      <w:pPr>
        <w:rPr>
          <w:rFonts w:ascii="Arial" w:hAnsi="Arial" w:cs="Arial"/>
          <w:i/>
          <w:iCs/>
          <w:color w:val="1F497D"/>
          <w:szCs w:val="20"/>
          <w:lang w:val="pl-PL"/>
        </w:rPr>
      </w:pPr>
    </w:p>
    <w:p w14:paraId="1E35CBDE" w14:textId="77777777" w:rsidR="00F034F3" w:rsidRPr="00F14073" w:rsidRDefault="00F034F3" w:rsidP="00F034F3">
      <w:pPr>
        <w:rPr>
          <w:rFonts w:ascii="Arial" w:hAnsi="Arial" w:cs="Arial"/>
          <w:szCs w:val="22"/>
          <w:lang w:val="pl-PL"/>
        </w:rPr>
      </w:pPr>
      <w:r w:rsidRPr="00F14073">
        <w:rPr>
          <w:rFonts w:ascii="Arial" w:hAnsi="Arial" w:cs="Arial"/>
          <w:b/>
          <w:bCs/>
          <w:i/>
          <w:iCs/>
          <w:lang w:val="pl-PL"/>
        </w:rPr>
        <w:t>Ford of Europe</w:t>
      </w:r>
      <w:r w:rsidRPr="00F14073">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6DBDA84B" w14:textId="77777777" w:rsidR="00EC0B39" w:rsidRPr="00F14073" w:rsidRDefault="00EC0B39" w:rsidP="00EC0B39">
      <w:pPr>
        <w:pStyle w:val="NormalnyWeb"/>
        <w:shd w:val="clear" w:color="auto" w:fill="FFFFFF"/>
        <w:spacing w:before="0" w:after="150"/>
        <w:rPr>
          <w:rFonts w:ascii="Arial" w:hAnsi="Arial" w:cs="Arial"/>
          <w:color w:val="333333"/>
          <w:sz w:val="21"/>
          <w:szCs w:val="21"/>
          <w:lang w:val="pl-PL"/>
        </w:rPr>
      </w:pPr>
    </w:p>
    <w:p w14:paraId="1FEE3F75" w14:textId="77777777" w:rsidR="00EC0B39" w:rsidRPr="00F14073" w:rsidRDefault="00EC0B39" w:rsidP="00EC0B39">
      <w:pPr>
        <w:pStyle w:val="NormalnyWeb"/>
        <w:shd w:val="clear" w:color="auto" w:fill="FFFFFF"/>
        <w:spacing w:before="0" w:after="150"/>
        <w:rPr>
          <w:lang w:val="pl-PL"/>
        </w:rPr>
      </w:pPr>
      <w:r w:rsidRPr="00F14073">
        <w:rPr>
          <w:rFonts w:ascii="Arial" w:hAnsi="Arial" w:cs="Arial"/>
          <w:color w:val="333333"/>
          <w:sz w:val="21"/>
          <w:szCs w:val="21"/>
          <w:lang w:val="pl-PL"/>
        </w:rPr>
        <w:tab/>
      </w:r>
      <w:r w:rsidRPr="00F14073">
        <w:rPr>
          <w:rFonts w:ascii="Arial" w:hAnsi="Arial" w:cs="Arial"/>
          <w:color w:val="333333"/>
          <w:sz w:val="21"/>
          <w:szCs w:val="21"/>
          <w:lang w:val="pl-PL"/>
        </w:rPr>
        <w:tab/>
      </w:r>
      <w:r w:rsidRPr="00F14073">
        <w:rPr>
          <w:rFonts w:ascii="Arial" w:hAnsi="Arial" w:cs="Arial"/>
          <w:color w:val="333333"/>
          <w:sz w:val="21"/>
          <w:szCs w:val="21"/>
          <w:lang w:val="pl-PL"/>
        </w:rPr>
        <w:tab/>
      </w:r>
      <w:r w:rsidRPr="00F14073">
        <w:rPr>
          <w:rFonts w:ascii="Arial" w:hAnsi="Arial" w:cs="Arial"/>
          <w:color w:val="333333"/>
          <w:sz w:val="21"/>
          <w:szCs w:val="21"/>
          <w:lang w:val="pl-PL"/>
        </w:rPr>
        <w:tab/>
      </w:r>
      <w:r w:rsidRPr="00F14073">
        <w:rPr>
          <w:rFonts w:ascii="Arial" w:hAnsi="Arial" w:cs="Arial"/>
          <w:color w:val="333333"/>
          <w:sz w:val="21"/>
          <w:szCs w:val="21"/>
          <w:lang w:val="pl-PL"/>
        </w:rPr>
        <w:tab/>
      </w:r>
      <w:r w:rsidRPr="00F14073">
        <w:rPr>
          <w:rFonts w:ascii="Arial" w:hAnsi="Arial" w:cs="Arial"/>
          <w:color w:val="333333"/>
          <w:sz w:val="21"/>
          <w:szCs w:val="21"/>
          <w:lang w:val="pl-PL"/>
        </w:rPr>
        <w:tab/>
        <w:t>###</w:t>
      </w:r>
    </w:p>
    <w:p w14:paraId="120528E0" w14:textId="77777777" w:rsidR="00EC0B39" w:rsidRPr="00F14073" w:rsidRDefault="00EC0B39" w:rsidP="00EC0B39">
      <w:pPr>
        <w:rPr>
          <w:rFonts w:ascii="Arial" w:hAnsi="Arial" w:cs="Arial"/>
          <w:color w:val="333333"/>
          <w:sz w:val="21"/>
          <w:szCs w:val="20"/>
          <w:lang w:val="pl-PL"/>
        </w:rPr>
      </w:pPr>
    </w:p>
    <w:tbl>
      <w:tblPr>
        <w:tblW w:w="0" w:type="auto"/>
        <w:tblInd w:w="-12" w:type="dxa"/>
        <w:tblLayout w:type="fixed"/>
        <w:tblLook w:val="0000" w:firstRow="0" w:lastRow="0" w:firstColumn="0" w:lastColumn="0" w:noHBand="0" w:noVBand="0"/>
      </w:tblPr>
      <w:tblGrid>
        <w:gridCol w:w="1320"/>
        <w:gridCol w:w="3151"/>
        <w:gridCol w:w="240"/>
      </w:tblGrid>
      <w:tr w:rsidR="007A3385" w:rsidRPr="00F14073" w14:paraId="17F79621" w14:textId="77777777" w:rsidTr="00544E94">
        <w:tc>
          <w:tcPr>
            <w:tcW w:w="1320" w:type="dxa"/>
          </w:tcPr>
          <w:bookmarkEnd w:id="0"/>
          <w:p w14:paraId="61EAB86D" w14:textId="77777777" w:rsidR="007A3385" w:rsidRPr="00F14073" w:rsidRDefault="007A3385" w:rsidP="00544E94">
            <w:pPr>
              <w:rPr>
                <w:rFonts w:ascii="Arial" w:hAnsi="Arial" w:cs="Arial"/>
                <w:sz w:val="22"/>
                <w:lang w:val="pl-PL" w:eastAsia="ar-SA"/>
              </w:rPr>
            </w:pPr>
            <w:r w:rsidRPr="00F14073">
              <w:rPr>
                <w:rFonts w:ascii="Arial" w:hAnsi="Arial" w:cs="Arial"/>
                <w:b/>
                <w:sz w:val="22"/>
                <w:szCs w:val="22"/>
                <w:lang w:val="pl-PL" w:eastAsia="ar-SA"/>
              </w:rPr>
              <w:t>Kontakt:</w:t>
            </w:r>
          </w:p>
        </w:tc>
        <w:tc>
          <w:tcPr>
            <w:tcW w:w="3151" w:type="dxa"/>
          </w:tcPr>
          <w:p w14:paraId="04B20B56" w14:textId="77777777" w:rsidR="007A3385" w:rsidRPr="00F14073" w:rsidRDefault="007A3385" w:rsidP="00544E94">
            <w:pPr>
              <w:rPr>
                <w:rFonts w:ascii="Arial" w:hAnsi="Arial" w:cs="Arial"/>
                <w:sz w:val="22"/>
                <w:lang w:val="pl-PL" w:eastAsia="ar-SA"/>
              </w:rPr>
            </w:pPr>
            <w:r w:rsidRPr="00F14073">
              <w:rPr>
                <w:rFonts w:ascii="Arial" w:hAnsi="Arial" w:cs="Arial"/>
                <w:sz w:val="22"/>
                <w:szCs w:val="22"/>
                <w:lang w:val="pl-PL" w:eastAsia="ar-SA"/>
              </w:rPr>
              <w:t>Mariusz Jasiński</w:t>
            </w:r>
          </w:p>
        </w:tc>
        <w:tc>
          <w:tcPr>
            <w:tcW w:w="240" w:type="dxa"/>
          </w:tcPr>
          <w:p w14:paraId="3D699EA3" w14:textId="77777777" w:rsidR="007A3385" w:rsidRPr="00F14073" w:rsidRDefault="007A3385" w:rsidP="00544E94">
            <w:pPr>
              <w:snapToGrid w:val="0"/>
              <w:rPr>
                <w:rFonts w:ascii="Arial" w:hAnsi="Arial" w:cs="Arial"/>
                <w:sz w:val="22"/>
                <w:lang w:val="pl-PL" w:eastAsia="ar-SA"/>
              </w:rPr>
            </w:pPr>
          </w:p>
        </w:tc>
      </w:tr>
      <w:tr w:rsidR="007A3385" w:rsidRPr="00F14073" w14:paraId="64A7CA37" w14:textId="77777777" w:rsidTr="00544E94">
        <w:tc>
          <w:tcPr>
            <w:tcW w:w="1320" w:type="dxa"/>
          </w:tcPr>
          <w:p w14:paraId="10472B56" w14:textId="77777777" w:rsidR="007A3385" w:rsidRPr="00F14073" w:rsidRDefault="007A3385" w:rsidP="00544E94">
            <w:pPr>
              <w:snapToGrid w:val="0"/>
              <w:rPr>
                <w:rFonts w:ascii="Arial" w:hAnsi="Arial" w:cs="Arial"/>
                <w:sz w:val="22"/>
                <w:lang w:val="pl-PL" w:eastAsia="ar-SA"/>
              </w:rPr>
            </w:pPr>
          </w:p>
        </w:tc>
        <w:tc>
          <w:tcPr>
            <w:tcW w:w="3151" w:type="dxa"/>
          </w:tcPr>
          <w:p w14:paraId="15563053" w14:textId="77777777" w:rsidR="007A3385" w:rsidRPr="00F14073" w:rsidRDefault="007A3385" w:rsidP="00544E94">
            <w:pPr>
              <w:rPr>
                <w:rFonts w:ascii="Arial" w:hAnsi="Arial" w:cs="Arial"/>
                <w:sz w:val="22"/>
                <w:lang w:val="pl-PL" w:eastAsia="ar-SA"/>
              </w:rPr>
            </w:pPr>
            <w:r w:rsidRPr="00F14073">
              <w:rPr>
                <w:rFonts w:ascii="Arial" w:hAnsi="Arial" w:cs="Arial"/>
                <w:sz w:val="22"/>
                <w:szCs w:val="22"/>
                <w:lang w:val="pl-PL" w:eastAsia="ar-SA"/>
              </w:rPr>
              <w:t xml:space="preserve">Ford Polska Sp. z o.o.  </w:t>
            </w:r>
          </w:p>
        </w:tc>
        <w:tc>
          <w:tcPr>
            <w:tcW w:w="240" w:type="dxa"/>
          </w:tcPr>
          <w:p w14:paraId="2688AED4" w14:textId="77777777" w:rsidR="007A3385" w:rsidRPr="00F14073" w:rsidRDefault="007A3385" w:rsidP="00544E94">
            <w:pPr>
              <w:snapToGrid w:val="0"/>
              <w:rPr>
                <w:rFonts w:ascii="Arial" w:hAnsi="Arial" w:cs="Arial"/>
                <w:sz w:val="22"/>
                <w:lang w:val="pl-PL" w:eastAsia="ar-SA"/>
              </w:rPr>
            </w:pPr>
          </w:p>
        </w:tc>
      </w:tr>
      <w:tr w:rsidR="007A3385" w:rsidRPr="00F14073" w14:paraId="37A5BC18" w14:textId="77777777" w:rsidTr="00544E94">
        <w:tc>
          <w:tcPr>
            <w:tcW w:w="1320" w:type="dxa"/>
          </w:tcPr>
          <w:p w14:paraId="14057999" w14:textId="77777777" w:rsidR="007A3385" w:rsidRPr="00F14073" w:rsidRDefault="007A3385" w:rsidP="00544E94">
            <w:pPr>
              <w:snapToGrid w:val="0"/>
              <w:rPr>
                <w:rFonts w:ascii="Arial" w:hAnsi="Arial" w:cs="Arial"/>
                <w:sz w:val="22"/>
                <w:lang w:val="pl-PL" w:eastAsia="ar-SA"/>
              </w:rPr>
            </w:pPr>
          </w:p>
        </w:tc>
        <w:tc>
          <w:tcPr>
            <w:tcW w:w="3151" w:type="dxa"/>
          </w:tcPr>
          <w:p w14:paraId="31169F5A" w14:textId="77777777" w:rsidR="007A3385" w:rsidRPr="00F14073" w:rsidRDefault="007A3385" w:rsidP="00544E94">
            <w:pPr>
              <w:rPr>
                <w:rFonts w:ascii="Arial" w:hAnsi="Arial" w:cs="Arial"/>
                <w:sz w:val="22"/>
                <w:lang w:val="pl-PL" w:eastAsia="ar-SA"/>
              </w:rPr>
            </w:pPr>
            <w:r w:rsidRPr="00F14073">
              <w:rPr>
                <w:rFonts w:ascii="Arial" w:hAnsi="Arial" w:cs="Arial"/>
                <w:sz w:val="22"/>
                <w:szCs w:val="22"/>
                <w:lang w:val="pl-PL" w:eastAsia="ar-SA"/>
              </w:rPr>
              <w:t xml:space="preserve">(22) 6086815   </w:t>
            </w:r>
          </w:p>
        </w:tc>
        <w:tc>
          <w:tcPr>
            <w:tcW w:w="240" w:type="dxa"/>
          </w:tcPr>
          <w:p w14:paraId="4BEBFF16" w14:textId="77777777" w:rsidR="007A3385" w:rsidRPr="00F14073" w:rsidRDefault="007A3385" w:rsidP="00544E94">
            <w:pPr>
              <w:snapToGrid w:val="0"/>
              <w:rPr>
                <w:rFonts w:ascii="Arial" w:hAnsi="Arial" w:cs="Arial"/>
                <w:sz w:val="22"/>
                <w:lang w:val="pl-PL" w:eastAsia="ar-SA"/>
              </w:rPr>
            </w:pPr>
          </w:p>
        </w:tc>
      </w:tr>
    </w:tbl>
    <w:p w14:paraId="6C2DBB09" w14:textId="77777777" w:rsidR="007A3385" w:rsidRPr="00354862" w:rsidRDefault="007A3385" w:rsidP="00354862">
      <w:pPr>
        <w:ind w:left="720" w:firstLine="720"/>
        <w:rPr>
          <w:rFonts w:ascii="Arial" w:hAnsi="Arial" w:cs="Arial"/>
          <w:i/>
          <w:sz w:val="22"/>
          <w:szCs w:val="22"/>
          <w:lang w:val="pl-PL"/>
        </w:rPr>
      </w:pPr>
      <w:r w:rsidRPr="00F14073">
        <w:rPr>
          <w:rFonts w:ascii="Arial" w:hAnsi="Arial" w:cs="Arial"/>
          <w:sz w:val="22"/>
          <w:szCs w:val="22"/>
          <w:u w:val="single"/>
          <w:lang w:val="pl-PL" w:eastAsia="ar-SA"/>
        </w:rPr>
        <w:t>mjasinsk@ford.com</w:t>
      </w:r>
    </w:p>
    <w:p w14:paraId="316D2BB3" w14:textId="77777777" w:rsidR="0078699F" w:rsidRDefault="0078699F">
      <w:pPr>
        <w:autoSpaceDE w:val="0"/>
        <w:rPr>
          <w:rFonts w:ascii="Arial" w:hAnsi="Arial" w:cs="Arial"/>
          <w:i/>
          <w:sz w:val="22"/>
          <w:szCs w:val="22"/>
          <w:lang w:val="pl-PL"/>
        </w:rPr>
      </w:pPr>
    </w:p>
    <w:sectPr w:rsidR="0078699F">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99D2FC" w16cid:durableId="229C84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04D3A" w14:textId="77777777" w:rsidR="0014676D" w:rsidRDefault="0014676D">
      <w:r>
        <w:separator/>
      </w:r>
    </w:p>
  </w:endnote>
  <w:endnote w:type="continuationSeparator" w:id="0">
    <w:p w14:paraId="2D9B8832" w14:textId="77777777" w:rsidR="0014676D" w:rsidRDefault="0014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HelveticaNeueLTPro-BdEx">
    <w:altName w:val="Arial"/>
    <w:charset w:val="01"/>
    <w:family w:val="roman"/>
    <w:pitch w:val="default"/>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F14073"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2B051" w14:textId="77777777" w:rsidR="0014676D" w:rsidRDefault="0014676D">
      <w:r>
        <w:separator/>
      </w:r>
    </w:p>
  </w:footnote>
  <w:footnote w:type="continuationSeparator" w:id="0">
    <w:p w14:paraId="67ED0ED8" w14:textId="77777777" w:rsidR="0014676D" w:rsidRDefault="00146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45A3E61C"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ipercze"/>
                                <w:rFonts w:ascii="Arial" w:hAnsi="Arial" w:cs="Arial"/>
                                <w:sz w:val="12"/>
                                <w:szCs w:val="12"/>
                                <w:lang w:eastAsia="en-GB"/>
                              </w:rPr>
                              <w:t>www.twitter.com/FordEu</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ipercze"/>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y3g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NAUGMt4CAAAkBgAADgAAAAAAAAAAAAAAAAAuAgAAZHJzL2Uyb0Rv&#10;Yy54bWxQSwECLQAUAAYACAAAACEA7LNgid8AAAAIAQAADwAAAAAAAAAAAAAAAAA4BQAAZHJzL2Rv&#10;d25yZXYueG1sUEsBAi0AFAAGAAgAAAAhAPG/6/jYAAAATgEAABkAAAAAAAAAAAAAAAAARAYAAGRy&#10;cy9fcmVscy9lMm9Eb2MueG1sLnJlbHNQSwUGAAAAAAUABQA6AQAAUwc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A8BFF8"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47E2"/>
    <w:multiLevelType w:val="multilevel"/>
    <w:tmpl w:val="D390DBFA"/>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5444E"/>
    <w:multiLevelType w:val="multilevel"/>
    <w:tmpl w:val="5510A9F8"/>
    <w:lvl w:ilvl="0">
      <w:start w:val="1"/>
      <w:numFmt w:val="bullet"/>
      <w:lvlText w:val=""/>
      <w:lvlJc w:val="left"/>
      <w:pPr>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8E4929"/>
    <w:multiLevelType w:val="multilevel"/>
    <w:tmpl w:val="C1FC81A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145470D"/>
    <w:multiLevelType w:val="multilevel"/>
    <w:tmpl w:val="FB905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C9077F"/>
    <w:multiLevelType w:val="multilevel"/>
    <w:tmpl w:val="922E61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22E1629"/>
    <w:multiLevelType w:val="multilevel"/>
    <w:tmpl w:val="D4C41A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B8D1EBD"/>
    <w:multiLevelType w:val="multilevel"/>
    <w:tmpl w:val="E3422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1E711811"/>
    <w:multiLevelType w:val="multilevel"/>
    <w:tmpl w:val="13B46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B03E7D"/>
    <w:multiLevelType w:val="multilevel"/>
    <w:tmpl w:val="083057E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25A431C8"/>
    <w:multiLevelType w:val="multilevel"/>
    <w:tmpl w:val="F3E8A3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28C36E52"/>
    <w:multiLevelType w:val="hybridMultilevel"/>
    <w:tmpl w:val="0916ECBA"/>
    <w:lvl w:ilvl="0" w:tplc="0409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A18270F"/>
    <w:multiLevelType w:val="multilevel"/>
    <w:tmpl w:val="251AB61A"/>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301590E"/>
    <w:multiLevelType w:val="multilevel"/>
    <w:tmpl w:val="78F826CE"/>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65941BD"/>
    <w:multiLevelType w:val="multilevel"/>
    <w:tmpl w:val="4D9256A6"/>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27263B1"/>
    <w:multiLevelType w:val="multilevel"/>
    <w:tmpl w:val="B47C8A96"/>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2811A89"/>
    <w:multiLevelType w:val="multilevel"/>
    <w:tmpl w:val="625C02DE"/>
    <w:lvl w:ilvl="0">
      <w:start w:val="1"/>
      <w:numFmt w:val="bullet"/>
      <w:lvlText w:val=""/>
      <w:lvlJc w:val="left"/>
      <w:pPr>
        <w:ind w:left="720" w:hanging="360"/>
      </w:pPr>
      <w:rPr>
        <w:rFonts w:ascii="Symbol" w:hAnsi="Symbol" w:cs="Symbol" w:hint="default"/>
        <w:sz w:val="22"/>
        <w:szCs w:val="22"/>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75D7140"/>
    <w:multiLevelType w:val="multilevel"/>
    <w:tmpl w:val="F8740D30"/>
    <w:lvl w:ilvl="0">
      <w:start w:val="1"/>
      <w:numFmt w:val="bullet"/>
      <w:lvlText w:val=""/>
      <w:lvlJc w:val="left"/>
      <w:pPr>
        <w:tabs>
          <w:tab w:val="num" w:pos="720"/>
        </w:tabs>
        <w:ind w:left="720" w:hanging="360"/>
      </w:pPr>
      <w:rPr>
        <w:rFonts w:ascii="Symbol" w:hAnsi="Symbol" w:cs="Symbol" w:hint="default"/>
        <w:sz w:val="22"/>
        <w:szCs w:val="22"/>
        <w:lang w:eastAsia="en-GB"/>
      </w:rPr>
    </w:lvl>
    <w:lvl w:ilvl="1">
      <w:start w:val="1"/>
      <w:numFmt w:val="bullet"/>
      <w:lvlText w:val=""/>
      <w:lvlJc w:val="left"/>
      <w:pPr>
        <w:tabs>
          <w:tab w:val="num" w:pos="1440"/>
        </w:tabs>
        <w:ind w:left="1440" w:hanging="360"/>
      </w:pPr>
      <w:rPr>
        <w:rFonts w:ascii="Symbol" w:hAnsi="Symbol" w:cs="Symbol" w:hint="default"/>
        <w:sz w:val="22"/>
        <w:szCs w:val="22"/>
        <w:lang w:eastAsia="en-GB"/>
      </w:rPr>
    </w:lvl>
    <w:lvl w:ilvl="2">
      <w:start w:val="1"/>
      <w:numFmt w:val="bullet"/>
      <w:lvlText w:val=""/>
      <w:lvlJc w:val="left"/>
      <w:pPr>
        <w:tabs>
          <w:tab w:val="num" w:pos="2160"/>
        </w:tabs>
        <w:ind w:left="2160" w:hanging="360"/>
      </w:pPr>
      <w:rPr>
        <w:rFonts w:ascii="Symbol" w:hAnsi="Symbol" w:cs="Symbol" w:hint="default"/>
        <w:sz w:val="22"/>
        <w:szCs w:val="22"/>
        <w:lang w:eastAsia="en-GB"/>
      </w:rPr>
    </w:lvl>
    <w:lvl w:ilvl="3">
      <w:start w:val="1"/>
      <w:numFmt w:val="bullet"/>
      <w:lvlText w:val=""/>
      <w:lvlJc w:val="left"/>
      <w:pPr>
        <w:tabs>
          <w:tab w:val="num" w:pos="2880"/>
        </w:tabs>
        <w:ind w:left="2880" w:hanging="360"/>
      </w:pPr>
      <w:rPr>
        <w:rFonts w:ascii="Symbol" w:hAnsi="Symbol" w:cs="Symbol" w:hint="default"/>
        <w:sz w:val="22"/>
        <w:szCs w:val="22"/>
        <w:lang w:eastAsia="en-GB"/>
      </w:rPr>
    </w:lvl>
    <w:lvl w:ilvl="4">
      <w:start w:val="1"/>
      <w:numFmt w:val="bullet"/>
      <w:lvlText w:val=""/>
      <w:lvlJc w:val="left"/>
      <w:pPr>
        <w:tabs>
          <w:tab w:val="num" w:pos="3600"/>
        </w:tabs>
        <w:ind w:left="3600" w:hanging="360"/>
      </w:pPr>
      <w:rPr>
        <w:rFonts w:ascii="Symbol" w:hAnsi="Symbol" w:cs="Symbol" w:hint="default"/>
        <w:sz w:val="22"/>
        <w:szCs w:val="22"/>
        <w:lang w:eastAsia="en-GB"/>
      </w:rPr>
    </w:lvl>
    <w:lvl w:ilvl="5">
      <w:start w:val="1"/>
      <w:numFmt w:val="bullet"/>
      <w:lvlText w:val=""/>
      <w:lvlJc w:val="left"/>
      <w:pPr>
        <w:tabs>
          <w:tab w:val="num" w:pos="4320"/>
        </w:tabs>
        <w:ind w:left="4320" w:hanging="360"/>
      </w:pPr>
      <w:rPr>
        <w:rFonts w:ascii="Symbol" w:hAnsi="Symbol" w:cs="Symbol" w:hint="default"/>
        <w:sz w:val="22"/>
        <w:szCs w:val="22"/>
        <w:lang w:eastAsia="en-GB"/>
      </w:rPr>
    </w:lvl>
    <w:lvl w:ilvl="6">
      <w:start w:val="1"/>
      <w:numFmt w:val="bullet"/>
      <w:lvlText w:val=""/>
      <w:lvlJc w:val="left"/>
      <w:pPr>
        <w:tabs>
          <w:tab w:val="num" w:pos="5040"/>
        </w:tabs>
        <w:ind w:left="5040" w:hanging="360"/>
      </w:pPr>
      <w:rPr>
        <w:rFonts w:ascii="Symbol" w:hAnsi="Symbol" w:cs="Symbol" w:hint="default"/>
        <w:sz w:val="22"/>
        <w:szCs w:val="22"/>
        <w:lang w:eastAsia="en-GB"/>
      </w:rPr>
    </w:lvl>
    <w:lvl w:ilvl="7">
      <w:start w:val="1"/>
      <w:numFmt w:val="bullet"/>
      <w:lvlText w:val=""/>
      <w:lvlJc w:val="left"/>
      <w:pPr>
        <w:tabs>
          <w:tab w:val="num" w:pos="5760"/>
        </w:tabs>
        <w:ind w:left="5760" w:hanging="360"/>
      </w:pPr>
      <w:rPr>
        <w:rFonts w:ascii="Symbol" w:hAnsi="Symbol" w:cs="Symbol" w:hint="default"/>
        <w:sz w:val="22"/>
        <w:szCs w:val="22"/>
        <w:lang w:eastAsia="en-GB"/>
      </w:rPr>
    </w:lvl>
    <w:lvl w:ilvl="8">
      <w:start w:val="1"/>
      <w:numFmt w:val="bullet"/>
      <w:lvlText w:val=""/>
      <w:lvlJc w:val="left"/>
      <w:pPr>
        <w:tabs>
          <w:tab w:val="num" w:pos="6480"/>
        </w:tabs>
        <w:ind w:left="6480" w:hanging="360"/>
      </w:pPr>
      <w:rPr>
        <w:rFonts w:ascii="Symbol" w:hAnsi="Symbol" w:cs="Symbol" w:hint="default"/>
        <w:sz w:val="22"/>
        <w:szCs w:val="22"/>
        <w:lang w:eastAsia="en-GB"/>
      </w:rPr>
    </w:lvl>
  </w:abstractNum>
  <w:abstractNum w:abstractNumId="18" w15:restartNumberingAfterBreak="0">
    <w:nsid w:val="48D311BE"/>
    <w:multiLevelType w:val="multilevel"/>
    <w:tmpl w:val="B20868F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B3575A0"/>
    <w:multiLevelType w:val="multilevel"/>
    <w:tmpl w:val="8E5CC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07F62A7"/>
    <w:multiLevelType w:val="multilevel"/>
    <w:tmpl w:val="F89E6F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0DB1CB1"/>
    <w:multiLevelType w:val="multilevel"/>
    <w:tmpl w:val="D0DC215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1766E75"/>
    <w:multiLevelType w:val="multilevel"/>
    <w:tmpl w:val="9AE0F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9D4A35"/>
    <w:multiLevelType w:val="multilevel"/>
    <w:tmpl w:val="491AE260"/>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33018C9"/>
    <w:multiLevelType w:val="multilevel"/>
    <w:tmpl w:val="0F78C7F8"/>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BE662C1"/>
    <w:multiLevelType w:val="multilevel"/>
    <w:tmpl w:val="BF407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9708F0"/>
    <w:multiLevelType w:val="multilevel"/>
    <w:tmpl w:val="3872FF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04558BC"/>
    <w:multiLevelType w:val="multilevel"/>
    <w:tmpl w:val="BDB69E5A"/>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1DB1F69"/>
    <w:multiLevelType w:val="multilevel"/>
    <w:tmpl w:val="544C65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7CB74152"/>
    <w:multiLevelType w:val="multilevel"/>
    <w:tmpl w:val="49A83876"/>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EF41CC1"/>
    <w:multiLevelType w:val="multilevel"/>
    <w:tmpl w:val="99700DD8"/>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FFD5F52"/>
    <w:multiLevelType w:val="multilevel"/>
    <w:tmpl w:val="34E0F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5"/>
  </w:num>
  <w:num w:numId="12">
    <w:abstractNumId w:val="26"/>
  </w:num>
  <w:num w:numId="13">
    <w:abstractNumId w:val="19"/>
  </w:num>
  <w:num w:numId="14">
    <w:abstractNumId w:val="1"/>
  </w:num>
  <w:num w:numId="15">
    <w:abstractNumId w:val="31"/>
  </w:num>
  <w:num w:numId="16">
    <w:abstractNumId w:val="6"/>
  </w:num>
  <w:num w:numId="17">
    <w:abstractNumId w:val="3"/>
  </w:num>
  <w:num w:numId="18">
    <w:abstractNumId w:val="9"/>
  </w:num>
  <w:num w:numId="19">
    <w:abstractNumId w:val="28"/>
  </w:num>
  <w:num w:numId="20">
    <w:abstractNumId w:val="30"/>
  </w:num>
  <w:num w:numId="21">
    <w:abstractNumId w:val="14"/>
  </w:num>
  <w:num w:numId="22">
    <w:abstractNumId w:val="18"/>
  </w:num>
  <w:num w:numId="23">
    <w:abstractNumId w:val="10"/>
  </w:num>
  <w:num w:numId="24">
    <w:abstractNumId w:val="5"/>
  </w:num>
  <w:num w:numId="25">
    <w:abstractNumId w:val="4"/>
  </w:num>
  <w:num w:numId="26">
    <w:abstractNumId w:val="20"/>
  </w:num>
  <w:num w:numId="27">
    <w:abstractNumId w:val="21"/>
  </w:num>
  <w:num w:numId="28">
    <w:abstractNumId w:val="22"/>
  </w:num>
  <w:num w:numId="29">
    <w:abstractNumId w:val="8"/>
  </w:num>
  <w:num w:numId="30">
    <w:abstractNumId w:val="11"/>
  </w:num>
  <w:num w:numId="31">
    <w:abstractNumId w:val="2"/>
  </w:num>
  <w:num w:numId="3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70998"/>
    <w:rsid w:val="0008239F"/>
    <w:rsid w:val="000A302A"/>
    <w:rsid w:val="000B1463"/>
    <w:rsid w:val="000C5B0E"/>
    <w:rsid w:val="000D0536"/>
    <w:rsid w:val="000D1FDB"/>
    <w:rsid w:val="00104CD7"/>
    <w:rsid w:val="00106BA5"/>
    <w:rsid w:val="0010756F"/>
    <w:rsid w:val="00111E3B"/>
    <w:rsid w:val="00123DA9"/>
    <w:rsid w:val="0013097E"/>
    <w:rsid w:val="0014676D"/>
    <w:rsid w:val="00153A6D"/>
    <w:rsid w:val="00180302"/>
    <w:rsid w:val="00193F53"/>
    <w:rsid w:val="001976D1"/>
    <w:rsid w:val="001A5A05"/>
    <w:rsid w:val="001C1A6C"/>
    <w:rsid w:val="001C5108"/>
    <w:rsid w:val="0020173F"/>
    <w:rsid w:val="002160FA"/>
    <w:rsid w:val="00220308"/>
    <w:rsid w:val="00235A84"/>
    <w:rsid w:val="00236E2D"/>
    <w:rsid w:val="00243B0D"/>
    <w:rsid w:val="00243F8B"/>
    <w:rsid w:val="00267340"/>
    <w:rsid w:val="00273A8B"/>
    <w:rsid w:val="002805B1"/>
    <w:rsid w:val="002823D9"/>
    <w:rsid w:val="00291048"/>
    <w:rsid w:val="0029464F"/>
    <w:rsid w:val="002A4EFF"/>
    <w:rsid w:val="002B4EE0"/>
    <w:rsid w:val="002E2656"/>
    <w:rsid w:val="002F5335"/>
    <w:rsid w:val="003064BB"/>
    <w:rsid w:val="0030794E"/>
    <w:rsid w:val="00334066"/>
    <w:rsid w:val="00342ECF"/>
    <w:rsid w:val="00347D78"/>
    <w:rsid w:val="00354862"/>
    <w:rsid w:val="003744AA"/>
    <w:rsid w:val="003906E4"/>
    <w:rsid w:val="003A17FF"/>
    <w:rsid w:val="003A6DCC"/>
    <w:rsid w:val="003C7F75"/>
    <w:rsid w:val="003F30D8"/>
    <w:rsid w:val="003F4449"/>
    <w:rsid w:val="004012C6"/>
    <w:rsid w:val="00414E78"/>
    <w:rsid w:val="00444FC9"/>
    <w:rsid w:val="0046178E"/>
    <w:rsid w:val="004660CF"/>
    <w:rsid w:val="00485BFB"/>
    <w:rsid w:val="004863C8"/>
    <w:rsid w:val="004A62C9"/>
    <w:rsid w:val="004D477B"/>
    <w:rsid w:val="004E6D58"/>
    <w:rsid w:val="00501CC4"/>
    <w:rsid w:val="00503E08"/>
    <w:rsid w:val="00522DAE"/>
    <w:rsid w:val="0052769E"/>
    <w:rsid w:val="005305A3"/>
    <w:rsid w:val="00555CD4"/>
    <w:rsid w:val="00564C82"/>
    <w:rsid w:val="0056598E"/>
    <w:rsid w:val="005730E2"/>
    <w:rsid w:val="005802B6"/>
    <w:rsid w:val="00582C34"/>
    <w:rsid w:val="005867C0"/>
    <w:rsid w:val="005968FF"/>
    <w:rsid w:val="005A302A"/>
    <w:rsid w:val="005A3CDA"/>
    <w:rsid w:val="005C1845"/>
    <w:rsid w:val="005D25C5"/>
    <w:rsid w:val="005D63BF"/>
    <w:rsid w:val="005D70B0"/>
    <w:rsid w:val="006036A3"/>
    <w:rsid w:val="00610994"/>
    <w:rsid w:val="00615575"/>
    <w:rsid w:val="00617396"/>
    <w:rsid w:val="00623246"/>
    <w:rsid w:val="00663631"/>
    <w:rsid w:val="00681E06"/>
    <w:rsid w:val="006A0986"/>
    <w:rsid w:val="006A5B83"/>
    <w:rsid w:val="006C004A"/>
    <w:rsid w:val="006D783E"/>
    <w:rsid w:val="006D7FCC"/>
    <w:rsid w:val="006F70B4"/>
    <w:rsid w:val="0072149B"/>
    <w:rsid w:val="00721799"/>
    <w:rsid w:val="00730A31"/>
    <w:rsid w:val="00732EEE"/>
    <w:rsid w:val="00737ADC"/>
    <w:rsid w:val="0074017F"/>
    <w:rsid w:val="007642C3"/>
    <w:rsid w:val="00777BDD"/>
    <w:rsid w:val="0078699F"/>
    <w:rsid w:val="007A008F"/>
    <w:rsid w:val="007A3385"/>
    <w:rsid w:val="007A402C"/>
    <w:rsid w:val="007A63C2"/>
    <w:rsid w:val="007B24EA"/>
    <w:rsid w:val="007F0BD4"/>
    <w:rsid w:val="00802294"/>
    <w:rsid w:val="00802725"/>
    <w:rsid w:val="00812858"/>
    <w:rsid w:val="00822CDF"/>
    <w:rsid w:val="008442F5"/>
    <w:rsid w:val="008842C4"/>
    <w:rsid w:val="00890385"/>
    <w:rsid w:val="008A13D2"/>
    <w:rsid w:val="008A5AD6"/>
    <w:rsid w:val="008B0E48"/>
    <w:rsid w:val="008B5CB6"/>
    <w:rsid w:val="008B76E9"/>
    <w:rsid w:val="008D0176"/>
    <w:rsid w:val="008F2C84"/>
    <w:rsid w:val="008F54E0"/>
    <w:rsid w:val="00915841"/>
    <w:rsid w:val="0094549D"/>
    <w:rsid w:val="00946702"/>
    <w:rsid w:val="009547D1"/>
    <w:rsid w:val="009559A8"/>
    <w:rsid w:val="0097339D"/>
    <w:rsid w:val="009C4416"/>
    <w:rsid w:val="009E6275"/>
    <w:rsid w:val="009F319E"/>
    <w:rsid w:val="00A05FCA"/>
    <w:rsid w:val="00A13797"/>
    <w:rsid w:val="00A140DD"/>
    <w:rsid w:val="00A40D4A"/>
    <w:rsid w:val="00A46849"/>
    <w:rsid w:val="00A710DE"/>
    <w:rsid w:val="00A92E41"/>
    <w:rsid w:val="00A9318E"/>
    <w:rsid w:val="00AF67EE"/>
    <w:rsid w:val="00B01153"/>
    <w:rsid w:val="00B45F5A"/>
    <w:rsid w:val="00B47DA4"/>
    <w:rsid w:val="00B70797"/>
    <w:rsid w:val="00B71190"/>
    <w:rsid w:val="00B73082"/>
    <w:rsid w:val="00B80111"/>
    <w:rsid w:val="00B924C6"/>
    <w:rsid w:val="00BC3E1A"/>
    <w:rsid w:val="00BD3B51"/>
    <w:rsid w:val="00BE22B5"/>
    <w:rsid w:val="00BF47AE"/>
    <w:rsid w:val="00BF7D7C"/>
    <w:rsid w:val="00C2293F"/>
    <w:rsid w:val="00C33579"/>
    <w:rsid w:val="00C33FB9"/>
    <w:rsid w:val="00C42E20"/>
    <w:rsid w:val="00C559C3"/>
    <w:rsid w:val="00C60AB0"/>
    <w:rsid w:val="00C82DBA"/>
    <w:rsid w:val="00C95A33"/>
    <w:rsid w:val="00C95CE1"/>
    <w:rsid w:val="00C97B1F"/>
    <w:rsid w:val="00CC1618"/>
    <w:rsid w:val="00CC7C00"/>
    <w:rsid w:val="00CE4EA8"/>
    <w:rsid w:val="00D3413B"/>
    <w:rsid w:val="00D368C2"/>
    <w:rsid w:val="00D53480"/>
    <w:rsid w:val="00D751BF"/>
    <w:rsid w:val="00D76949"/>
    <w:rsid w:val="00D77FAD"/>
    <w:rsid w:val="00DA2533"/>
    <w:rsid w:val="00DB3D07"/>
    <w:rsid w:val="00DD366D"/>
    <w:rsid w:val="00DD3BA0"/>
    <w:rsid w:val="00E11811"/>
    <w:rsid w:val="00E2012B"/>
    <w:rsid w:val="00E20D58"/>
    <w:rsid w:val="00E37655"/>
    <w:rsid w:val="00E5078A"/>
    <w:rsid w:val="00E569BF"/>
    <w:rsid w:val="00E7495F"/>
    <w:rsid w:val="00E8182E"/>
    <w:rsid w:val="00EA2106"/>
    <w:rsid w:val="00EC07EE"/>
    <w:rsid w:val="00EC0B39"/>
    <w:rsid w:val="00EC1F82"/>
    <w:rsid w:val="00EC2262"/>
    <w:rsid w:val="00ED1CC7"/>
    <w:rsid w:val="00ED2BEA"/>
    <w:rsid w:val="00ED7BE1"/>
    <w:rsid w:val="00EF5FB5"/>
    <w:rsid w:val="00F0045A"/>
    <w:rsid w:val="00F034F3"/>
    <w:rsid w:val="00F14073"/>
    <w:rsid w:val="00F17586"/>
    <w:rsid w:val="00F814A5"/>
    <w:rsid w:val="00F82990"/>
    <w:rsid w:val="00F926BA"/>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23CFE-7740-498B-84C9-8CD7FEF5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2398</Words>
  <Characters>14391</Characters>
  <Application>Microsoft Office Word</Application>
  <DocSecurity>0</DocSecurity>
  <Lines>119</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Ford Motor Company</Company>
  <LinksUpToDate>false</LinksUpToDate>
  <CharactersWithSpaces>16756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Golebiowski, Andrzej (A.)</dc:creator>
  <cp:lastModifiedBy>Daniel Mirkiewicz</cp:lastModifiedBy>
  <cp:revision>2</cp:revision>
  <dcterms:created xsi:type="dcterms:W3CDTF">2021-04-27T17:52:00Z</dcterms:created>
  <dcterms:modified xsi:type="dcterms:W3CDTF">2021-04-27T17:52:00Z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