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987A" w14:textId="57AF1E40" w:rsidR="001976D1" w:rsidRDefault="001976D1" w:rsidP="001976D1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Ford z zapałem angażuje się w rozwój przyszłości elektryfikacji z nowym hasłem „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Bring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on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Tomorrow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>”, na pierwszym miejscu stawiając klientów.</w:t>
      </w:r>
    </w:p>
    <w:p w14:paraId="1AE38C94" w14:textId="77777777" w:rsidR="001976D1" w:rsidRDefault="001976D1" w:rsidP="001976D1">
      <w:pPr>
        <w:rPr>
          <w:lang w:val="pl-PL"/>
        </w:rPr>
      </w:pPr>
    </w:p>
    <w:p w14:paraId="2694C975" w14:textId="0968AFA5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29 stycznia 2020 roku</w:t>
      </w:r>
      <w:r>
        <w:rPr>
          <w:rFonts w:ascii="Arial" w:hAnsi="Arial" w:cs="Arial"/>
          <w:sz w:val="22"/>
          <w:szCs w:val="22"/>
          <w:lang w:val="pl-PL"/>
        </w:rPr>
        <w:t xml:space="preserve"> - Ford sygnalizuje znaczącą zmianę w europejskiej gamie samochodów osobowych dzięki nowej, odważnej kampanii pod nazwą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Tomorrow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”. </w:t>
      </w:r>
    </w:p>
    <w:p w14:paraId="3501501E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0E6B54BC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zobowiązuje się do przecierania szlaków w epoce transformacji przemysłu motoryzacyjnego i dostarczy </w:t>
      </w:r>
      <w:proofErr w:type="gramStart"/>
      <w:r>
        <w:rPr>
          <w:rFonts w:ascii="Arial" w:hAnsi="Arial" w:cs="Arial"/>
          <w:sz w:val="22"/>
          <w:szCs w:val="22"/>
          <w:lang w:val="pl-PL"/>
        </w:rPr>
        <w:t>klientom  do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końca 2020 roku 14 zelektryfikowanych pojazdów. Obiecuje także elektryczne napędy dla gamy wszystkich pojazdów osobowych, które będą wchodzić na rynek. </w:t>
      </w:r>
    </w:p>
    <w:p w14:paraId="469E6EDD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470FE176" w14:textId="7A363E36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Ten nowy kierunek to dla marki znacznie </w:t>
      </w:r>
      <w:proofErr w:type="gramStart"/>
      <w:r>
        <w:rPr>
          <w:rFonts w:ascii="Arial" w:eastAsia="Arial" w:hAnsi="Arial" w:cs="Arial"/>
          <w:sz w:val="22"/>
          <w:szCs w:val="22"/>
          <w:lang w:val="pl-PL"/>
        </w:rPr>
        <w:t>więcej,</w:t>
      </w:r>
      <w:proofErr w:type="gramEnd"/>
      <w:r>
        <w:rPr>
          <w:rFonts w:ascii="Arial" w:eastAsia="Arial" w:hAnsi="Arial" w:cs="Arial"/>
          <w:sz w:val="22"/>
          <w:szCs w:val="22"/>
          <w:lang w:val="pl-PL"/>
        </w:rPr>
        <w:t xml:space="preserve"> niż kampania marketingowa. Dla pracowników Forda to nowe, pionierskie podejście, będące odzwierciedleniem szybkiego tempa naszych czasów i pokazujące pozycję Forda na czele przemian – powiedział Anthony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Ireson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, dyrektor ds. komunikacji marketingowej, Ford Europe.</w:t>
      </w:r>
      <w:r>
        <w:rPr>
          <w:rFonts w:ascii="Arial" w:hAnsi="Arial" w:cs="Arial"/>
          <w:sz w:val="22"/>
          <w:szCs w:val="22"/>
          <w:lang w:val="pl-PL"/>
        </w:rPr>
        <w:t xml:space="preserve"> – Mamy gamę bardzo wyrazistych produktów, bogatych w innowacje i nowe rozwiązania techniczne, które pokochają nasi klienci. Przewodzi pod tym względem znakomity Mustang Mach-E.</w:t>
      </w:r>
    </w:p>
    <w:p w14:paraId="47494927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61883C7A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Dostępny w </w:t>
      </w:r>
      <w:hyperlink r:id="rId8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przedsprzedaży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na wybranych Europejskich rynkach, stworzony od podstaw, w pełni elektryczny Mustang Mach-E został zaprezentowany w </w:t>
      </w:r>
      <w:hyperlink r:id="rId9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pierwszej telewizyjnej reklamie serii „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Bring</w:t>
        </w:r>
        <w:proofErr w:type="spellEnd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on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Tomorrow</w:t>
        </w:r>
        <w:proofErr w:type="spellEnd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”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– zmieniając wyobrażenie na temat Mustanga, jako symbolu wolności, postępu, wysokich osiągów i odrobiny buntu, a teraz będącego uosobieniem elektrycznej przyszłości Forda.</w:t>
      </w:r>
    </w:p>
    <w:p w14:paraId="4284EFF5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00F66977" w14:textId="1673A079" w:rsidR="001976D1" w:rsidRDefault="000959E7" w:rsidP="001976D1">
      <w:pPr>
        <w:rPr>
          <w:rFonts w:ascii="Arial" w:hAnsi="Arial" w:cs="Arial"/>
          <w:sz w:val="22"/>
          <w:szCs w:val="22"/>
          <w:lang w:val="pl-PL"/>
        </w:rPr>
      </w:pPr>
      <w:hyperlink r:id="rId10">
        <w:r w:rsidR="001976D1">
          <w:rPr>
            <w:rStyle w:val="czeinternetowe"/>
            <w:rFonts w:ascii="Arial" w:hAnsi="Arial" w:cs="Arial"/>
            <w:sz w:val="22"/>
            <w:szCs w:val="22"/>
            <w:lang w:val="pl-PL"/>
          </w:rPr>
          <w:t>Druga reklama telewizyjna</w:t>
        </w:r>
      </w:hyperlink>
      <w:r w:rsidR="001976D1">
        <w:rPr>
          <w:rFonts w:ascii="Arial" w:hAnsi="Arial" w:cs="Arial"/>
          <w:sz w:val="22"/>
          <w:szCs w:val="22"/>
          <w:lang w:val="pl-PL"/>
        </w:rPr>
        <w:t xml:space="preserve"> zadebiutowała niedawno we Włoszech, a następnie w całej Europie, będzie emitowana </w:t>
      </w:r>
      <w:r w:rsidR="0075208D">
        <w:rPr>
          <w:rFonts w:ascii="Arial" w:hAnsi="Arial" w:cs="Arial"/>
          <w:sz w:val="22"/>
          <w:szCs w:val="22"/>
          <w:lang w:val="pl-PL"/>
        </w:rPr>
        <w:t xml:space="preserve">w pierwszym kwartale tego roku </w:t>
      </w:r>
      <w:bookmarkStart w:id="1" w:name="_GoBack"/>
      <w:bookmarkEnd w:id="1"/>
      <w:r w:rsidR="001976D1">
        <w:rPr>
          <w:rFonts w:ascii="Arial" w:hAnsi="Arial" w:cs="Arial"/>
          <w:sz w:val="22"/>
          <w:szCs w:val="22"/>
          <w:lang w:val="pl-PL"/>
        </w:rPr>
        <w:t xml:space="preserve">i przedstawia </w:t>
      </w:r>
      <w:proofErr w:type="spellStart"/>
      <w:r w:rsidR="001976D1">
        <w:rPr>
          <w:rFonts w:ascii="Arial" w:hAnsi="Arial" w:cs="Arial"/>
          <w:sz w:val="22"/>
          <w:szCs w:val="22"/>
          <w:lang w:val="pl-PL"/>
        </w:rPr>
        <w:t>crossovera</w:t>
      </w:r>
      <w:proofErr w:type="spellEnd"/>
      <w:r w:rsidR="001976D1">
        <w:rPr>
          <w:rFonts w:ascii="Arial" w:hAnsi="Arial" w:cs="Arial"/>
          <w:sz w:val="22"/>
          <w:szCs w:val="22"/>
          <w:lang w:val="pl-PL"/>
        </w:rPr>
        <w:t xml:space="preserve"> Ford Puma, oferującego zaawansowany, oszczędny układ miękkiej hybrydy i przyciągające spojrzenia nadwozie. </w:t>
      </w:r>
    </w:p>
    <w:p w14:paraId="0838BD72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03C86F46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Trzecia reklama telewizyjna, która pojawi się w kwietniu, będzie skupiona na zupełnie nowym SUV-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najbardziej zelektryfikowanym pojeździe Forda, oferowanym w 2020 roku w wersjach: z miękką hybrydą, pełną hybrydą oraz w hybrydowej plug-in. We wszystkich trzech reklamach wykorzystano utwór „Power”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Kanye’go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Westa, wybrany ze względu na swoją energię i prostotę, a także liryczne motywy na temat pewności siebie, determinacji i nowoczesności.</w:t>
      </w:r>
    </w:p>
    <w:p w14:paraId="3B617987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25800EDE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Podkreślające postępowego ducha Forda i zaangażowanie firmy w rozwijanie napędów elektrycznych, wszystkie telewizyjne reklamy zostały wyprodukowane przez AMV BBDO i wyreżyserowane przez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Nicolaia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Fuglsiga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zdobył ponad 175 wyróżnień za komercyjną pracę reżyserską, w tym 4 nominacje do nagrody Emmy oraz nagrodę za całokształt twórczości w 2013 roku. Jest autorem takich reklamowych produkcji jak: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Balls</w:t>
      </w:r>
      <w:proofErr w:type="spellEnd"/>
      <w:r>
        <w:rPr>
          <w:rFonts w:ascii="Arial" w:hAnsi="Arial" w:cs="Arial"/>
          <w:sz w:val="22"/>
          <w:szCs w:val="22"/>
          <w:lang w:val="pl-PL"/>
        </w:rPr>
        <w:t>” dla Sony,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Sapeurs</w:t>
      </w:r>
      <w:proofErr w:type="spellEnd"/>
      <w:r>
        <w:rPr>
          <w:rFonts w:ascii="Arial" w:hAnsi="Arial" w:cs="Arial"/>
          <w:sz w:val="22"/>
          <w:szCs w:val="22"/>
          <w:lang w:val="pl-PL"/>
        </w:rPr>
        <w:t>” dla Guinnessa i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Possibilities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” dla Nike. </w:t>
      </w:r>
    </w:p>
    <w:p w14:paraId="3CC71C23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3D8F3B1D" w14:textId="77777777" w:rsidR="001976D1" w:rsidRDefault="001976D1" w:rsidP="001976D1">
      <w:pPr>
        <w:rPr>
          <w:rFonts w:ascii="Arial" w:hAnsi="Arial" w:cs="Arial"/>
          <w:sz w:val="22"/>
          <w:szCs w:val="22"/>
          <w:lang w:val="pl-PL"/>
        </w:rPr>
      </w:pPr>
    </w:p>
    <w:p w14:paraId="3ADB9D8E" w14:textId="77777777" w:rsidR="001976D1" w:rsidRDefault="001976D1" w:rsidP="001976D1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# # #</w:t>
      </w:r>
    </w:p>
    <w:p w14:paraId="16381825" w14:textId="77777777" w:rsidR="001976D1" w:rsidRDefault="001976D1" w:rsidP="001976D1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010308D4" w14:textId="77777777" w:rsidR="001976D1" w:rsidRDefault="001976D1" w:rsidP="001976D1">
      <w:pPr>
        <w:numPr>
          <w:ilvl w:val="0"/>
          <w:numId w:val="41"/>
        </w:numPr>
        <w:rPr>
          <w:lang w:val="pl-PL"/>
        </w:rPr>
      </w:pPr>
      <w:r>
        <w:rPr>
          <w:rFonts w:ascii="Arial" w:hAnsi="Arial" w:cs="Arial"/>
          <w:szCs w:val="20"/>
          <w:lang w:val="pl-PL"/>
        </w:rPr>
        <w:t xml:space="preserve">Ford Puma </w:t>
      </w:r>
      <w:proofErr w:type="spellStart"/>
      <w:r>
        <w:rPr>
          <w:rFonts w:ascii="Arial" w:hAnsi="Arial" w:cs="Arial"/>
          <w:szCs w:val="20"/>
          <w:lang w:val="pl-PL"/>
        </w:rPr>
        <w:t>EcoBoost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Hybrid</w:t>
      </w:r>
      <w:proofErr w:type="spellEnd"/>
      <w:r>
        <w:rPr>
          <w:rFonts w:ascii="Arial" w:hAnsi="Arial" w:cs="Arial"/>
          <w:szCs w:val="20"/>
          <w:lang w:val="pl-PL"/>
        </w:rPr>
        <w:t xml:space="preserve"> –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od 96 g/km, zużycie paliwa od 4,2 l/100 km NEDC</w:t>
      </w:r>
    </w:p>
    <w:p w14:paraId="6C766822" w14:textId="77777777" w:rsidR="001976D1" w:rsidRDefault="001976D1" w:rsidP="001976D1">
      <w:pPr>
        <w:numPr>
          <w:ilvl w:val="0"/>
          <w:numId w:val="41"/>
        </w:num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Ford </w:t>
      </w:r>
      <w:proofErr w:type="spellStart"/>
      <w:r>
        <w:rPr>
          <w:rFonts w:ascii="Arial" w:hAnsi="Arial" w:cs="Arial"/>
          <w:szCs w:val="20"/>
          <w:lang w:val="pl-PL"/>
        </w:rPr>
        <w:t>Kuga</w:t>
      </w:r>
      <w:proofErr w:type="spellEnd"/>
      <w:r>
        <w:rPr>
          <w:rFonts w:ascii="Arial" w:hAnsi="Arial" w:cs="Arial"/>
          <w:szCs w:val="20"/>
          <w:lang w:val="pl-PL"/>
        </w:rPr>
        <w:t xml:space="preserve"> Plug-In </w:t>
      </w:r>
      <w:proofErr w:type="spellStart"/>
      <w:r>
        <w:rPr>
          <w:rFonts w:ascii="Arial" w:hAnsi="Arial" w:cs="Arial"/>
          <w:szCs w:val="20"/>
          <w:lang w:val="pl-PL"/>
        </w:rPr>
        <w:t>Hybrid</w:t>
      </w:r>
      <w:proofErr w:type="spellEnd"/>
      <w:r>
        <w:rPr>
          <w:rFonts w:ascii="Arial" w:hAnsi="Arial" w:cs="Arial"/>
          <w:szCs w:val="20"/>
          <w:lang w:val="pl-PL"/>
        </w:rPr>
        <w:t xml:space="preserve"> –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od 26 g/km, zużycie paliwa od 1,2 l/100 km NEDC</w:t>
      </w:r>
    </w:p>
    <w:p w14:paraId="1585C642" w14:textId="77777777" w:rsidR="001976D1" w:rsidRDefault="001976D1" w:rsidP="001976D1">
      <w:pPr>
        <w:numPr>
          <w:ilvl w:val="0"/>
          <w:numId w:val="41"/>
        </w:num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Ford Transit </w:t>
      </w:r>
      <w:proofErr w:type="spellStart"/>
      <w:r>
        <w:rPr>
          <w:rFonts w:ascii="Arial" w:hAnsi="Arial" w:cs="Arial"/>
          <w:szCs w:val="20"/>
          <w:lang w:val="pl-PL"/>
        </w:rPr>
        <w:t>EcoBlue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Hybrid</w:t>
      </w:r>
      <w:proofErr w:type="spellEnd"/>
      <w:r>
        <w:rPr>
          <w:rFonts w:ascii="Arial" w:hAnsi="Arial" w:cs="Arial"/>
          <w:szCs w:val="20"/>
          <w:lang w:val="pl-PL"/>
        </w:rPr>
        <w:t xml:space="preserve"> –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od 111 g/km, zużycia paliwa od 4,3 l/100 km NEDC</w:t>
      </w:r>
    </w:p>
    <w:p w14:paraId="48139231" w14:textId="77777777" w:rsidR="001976D1" w:rsidRDefault="001976D1" w:rsidP="001976D1">
      <w:pPr>
        <w:numPr>
          <w:ilvl w:val="0"/>
          <w:numId w:val="41"/>
        </w:num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Mustang Mach-E i </w:t>
      </w:r>
      <w:proofErr w:type="spellStart"/>
      <w:r>
        <w:rPr>
          <w:rFonts w:ascii="Arial" w:hAnsi="Arial" w:cs="Arial"/>
          <w:szCs w:val="20"/>
          <w:lang w:val="pl-PL"/>
        </w:rPr>
        <w:t>Kuga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Hybrid</w:t>
      </w:r>
      <w:proofErr w:type="spellEnd"/>
      <w:r>
        <w:rPr>
          <w:rFonts w:ascii="Arial" w:hAnsi="Arial" w:cs="Arial"/>
          <w:szCs w:val="20"/>
          <w:lang w:val="pl-PL"/>
        </w:rPr>
        <w:t xml:space="preserve"> – oficjalne dane homologacyjne dotyczące zużycia paliwa i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zostaną podane przed rozpoczęciem sprzedaży.</w:t>
      </w:r>
    </w:p>
    <w:p w14:paraId="31DC2ED4" w14:textId="77777777" w:rsidR="001976D1" w:rsidRDefault="001976D1" w:rsidP="001976D1">
      <w:pPr>
        <w:rPr>
          <w:rFonts w:ascii="Arial" w:eastAsia="Arial" w:hAnsi="Arial" w:cs="Arial"/>
          <w:szCs w:val="20"/>
          <w:lang w:val="pl-PL"/>
        </w:rPr>
      </w:pPr>
    </w:p>
    <w:p w14:paraId="66FD4A5D" w14:textId="77777777" w:rsidR="001976D1" w:rsidRDefault="001976D1" w:rsidP="001976D1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zużycie paliwa/zużycie energii,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>, ponieważ niektóre elementy testu uległy zmianie. Na przykład ten sam samochód może mieć inne zużycie paliwa i emisję CO2 mierzone według NEDC oraz WLPT.</w:t>
      </w:r>
    </w:p>
    <w:p w14:paraId="1E1AB957" w14:textId="77777777" w:rsidR="001976D1" w:rsidRDefault="001976D1" w:rsidP="001976D1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0244F322" w14:textId="77777777" w:rsidR="001976D1" w:rsidRDefault="001976D1" w:rsidP="001976D1">
      <w:pPr>
        <w:autoSpaceDE w:val="0"/>
        <w:rPr>
          <w:rFonts w:ascii="Arial" w:hAnsi="Arial" w:cs="Arial"/>
          <w:b/>
          <w:bCs/>
          <w:iCs/>
          <w:szCs w:val="20"/>
          <w:lang w:val="pl-PL"/>
        </w:rPr>
      </w:pPr>
      <w:r>
        <w:rPr>
          <w:rFonts w:ascii="Arial" w:hAnsi="Arial" w:cs="Arial"/>
          <w:b/>
          <w:bCs/>
          <w:iCs/>
          <w:lang w:val="pl-PL"/>
        </w:rPr>
        <w:t>O Ford Motor Company</w:t>
      </w:r>
    </w:p>
    <w:p w14:paraId="2A301F7E" w14:textId="77777777" w:rsidR="001976D1" w:rsidRDefault="001976D1" w:rsidP="001976D1">
      <w:pPr>
        <w:autoSpaceDE w:val="0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Cs/>
          <w:lang w:val="pl-PL"/>
        </w:rPr>
        <w:t>Dearborn</w:t>
      </w:r>
      <w:proofErr w:type="spellEnd"/>
      <w:r>
        <w:rPr>
          <w:rFonts w:ascii="Arial" w:hAnsi="Arial" w:cs="Arial"/>
          <w:iCs/>
          <w:lang w:val="pl-PL"/>
        </w:rPr>
        <w:t xml:space="preserve"> w stanie Michigan w USA jest globalną marką oferującą samochody i usługi mobilne. </w:t>
      </w:r>
      <w:r>
        <w:rPr>
          <w:rFonts w:ascii="Arial" w:hAnsi="Arial" w:cs="Arial"/>
          <w:i/>
          <w:iCs/>
          <w:lang w:val="pl-PL"/>
        </w:rPr>
        <w:t xml:space="preserve"> Firma zatrudnia około 191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intensywnie pracuje i inwestuje w elektryfikację pojazdów, systemy autonomicznej jazdy i rozwój mobilności.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11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lang w:val="pl-PL"/>
        </w:rPr>
        <w:t xml:space="preserve">. </w:t>
      </w:r>
    </w:p>
    <w:p w14:paraId="1334EAD6" w14:textId="77777777" w:rsidR="001976D1" w:rsidRDefault="001976D1" w:rsidP="001976D1">
      <w:pPr>
        <w:autoSpaceDE w:val="0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7021D7D9" w14:textId="77777777" w:rsidR="001976D1" w:rsidRDefault="001976D1" w:rsidP="001976D1">
      <w:pPr>
        <w:autoSpaceDE w:val="0"/>
        <w:rPr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47 tys. pracowników we własnych oddziałach i łącznie około 62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5D62A44E" w14:textId="77777777" w:rsidR="001976D1" w:rsidRDefault="001976D1" w:rsidP="001976D1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p w14:paraId="4CBA0BD6" w14:textId="77777777" w:rsidR="000B1463" w:rsidRDefault="000B1463" w:rsidP="00ED2BEA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5B4A9F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75208D" w14:paraId="64A7CA37" w14:textId="77777777" w:rsidTr="00544E94">
        <w:tc>
          <w:tcPr>
            <w:tcW w:w="1320" w:type="dxa"/>
          </w:tcPr>
          <w:p w14:paraId="10472B5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B4A9F" w14:paraId="37A5BC18" w14:textId="77777777" w:rsidTr="00544E94">
        <w:tc>
          <w:tcPr>
            <w:tcW w:w="1320" w:type="dxa"/>
          </w:tcPr>
          <w:p w14:paraId="14057999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14:paraId="4BEBFF1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E0E0" w14:textId="77777777" w:rsidR="000959E7" w:rsidRDefault="000959E7">
      <w:r>
        <w:separator/>
      </w:r>
    </w:p>
  </w:endnote>
  <w:endnote w:type="continuationSeparator" w:id="0">
    <w:p w14:paraId="603F0FE3" w14:textId="77777777" w:rsidR="000959E7" w:rsidRDefault="000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5208D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0959E7">
            <w:fldChar w:fldCharType="begin"/>
          </w:r>
          <w:r w:rsidR="000959E7" w:rsidRPr="0075208D">
            <w:rPr>
              <w:lang w:val="pl-PL"/>
            </w:rPr>
            <w:instrText xml:space="preserve"> HYPERLINK "http://www.fordmedia.eu/" \h </w:instrText>
          </w:r>
          <w:r w:rsidR="000959E7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0959E7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0959E7">
            <w:fldChar w:fldCharType="begin"/>
          </w:r>
          <w:r w:rsidR="000959E7" w:rsidRPr="0075208D">
            <w:rPr>
              <w:lang w:val="pl-PL"/>
            </w:rPr>
            <w:instrText xml:space="preserve"> HYPERLINK "http://www.media.ford.com/" \h </w:instrText>
          </w:r>
          <w:r w:rsidR="000959E7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0959E7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0959E7">
            <w:fldChar w:fldCharType="begin"/>
          </w:r>
          <w:r w:rsidR="000959E7" w:rsidRPr="0075208D">
            <w:rPr>
              <w:lang w:val="pl-PL"/>
            </w:rPr>
            <w:instrText xml:space="preserve"> HYPERLINK "http://www.twitter.com/FordEu" \h </w:instrText>
          </w:r>
          <w:r w:rsidR="000959E7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0959E7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0959E7">
            <w:fldChar w:fldCharType="begin"/>
          </w:r>
          <w:r w:rsidR="000959E7" w:rsidRPr="0075208D">
            <w:rPr>
              <w:lang w:val="pl-PL"/>
            </w:rPr>
            <w:instrText xml:space="preserve"> HYPERLINK "http://www.youtube.com/fordofeurope" \h </w:instrText>
          </w:r>
          <w:r w:rsidR="000959E7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0959E7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0959E7">
      <w:fldChar w:fldCharType="begin"/>
    </w:r>
    <w:r w:rsidR="000959E7" w:rsidRPr="0075208D">
      <w:rPr>
        <w:lang w:val="pl-PL"/>
      </w:rPr>
      <w:instrText xml:space="preserve"> HYPERLINK "http://www.fordmedia.eu/" \h </w:instrText>
    </w:r>
    <w:r w:rsidR="000959E7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0959E7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C032" w14:textId="77777777" w:rsidR="000959E7" w:rsidRDefault="000959E7">
      <w:r>
        <w:separator/>
      </w:r>
    </w:p>
  </w:footnote>
  <w:footnote w:type="continuationSeparator" w:id="0">
    <w:p w14:paraId="249756E4" w14:textId="77777777" w:rsidR="000959E7" w:rsidRDefault="0009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77777777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6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6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E76"/>
    <w:multiLevelType w:val="multilevel"/>
    <w:tmpl w:val="DE724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C6185"/>
    <w:multiLevelType w:val="multilevel"/>
    <w:tmpl w:val="E0640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366A0"/>
    <w:multiLevelType w:val="multilevel"/>
    <w:tmpl w:val="C902F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960B1"/>
    <w:multiLevelType w:val="multilevel"/>
    <w:tmpl w:val="65840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2E079F"/>
    <w:multiLevelType w:val="multilevel"/>
    <w:tmpl w:val="F8C67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C46C21"/>
    <w:multiLevelType w:val="multilevel"/>
    <w:tmpl w:val="07CEC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2A1B0B"/>
    <w:multiLevelType w:val="multilevel"/>
    <w:tmpl w:val="543AA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A15565"/>
    <w:multiLevelType w:val="multilevel"/>
    <w:tmpl w:val="85882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369FA"/>
    <w:multiLevelType w:val="multilevel"/>
    <w:tmpl w:val="E31E9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06CE9"/>
    <w:multiLevelType w:val="hybridMultilevel"/>
    <w:tmpl w:val="37A07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479"/>
    <w:multiLevelType w:val="multilevel"/>
    <w:tmpl w:val="44B8C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6F3180"/>
    <w:multiLevelType w:val="multilevel"/>
    <w:tmpl w:val="552CE9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966AE8"/>
    <w:multiLevelType w:val="multilevel"/>
    <w:tmpl w:val="40BCEF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EB2927"/>
    <w:multiLevelType w:val="multilevel"/>
    <w:tmpl w:val="E2206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E7323C"/>
    <w:multiLevelType w:val="multilevel"/>
    <w:tmpl w:val="C7A0B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325E45"/>
    <w:multiLevelType w:val="hybridMultilevel"/>
    <w:tmpl w:val="73F4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E12DD"/>
    <w:multiLevelType w:val="multilevel"/>
    <w:tmpl w:val="A0C63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F651F2"/>
    <w:multiLevelType w:val="multilevel"/>
    <w:tmpl w:val="CFBE5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766F5E"/>
    <w:multiLevelType w:val="multilevel"/>
    <w:tmpl w:val="903A6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880AE8"/>
    <w:multiLevelType w:val="multilevel"/>
    <w:tmpl w:val="1806F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606E67"/>
    <w:multiLevelType w:val="multilevel"/>
    <w:tmpl w:val="86F85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0B68F3"/>
    <w:multiLevelType w:val="multilevel"/>
    <w:tmpl w:val="F9721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0D210A"/>
    <w:multiLevelType w:val="multilevel"/>
    <w:tmpl w:val="5B4E37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EC4FB0"/>
    <w:multiLevelType w:val="hybridMultilevel"/>
    <w:tmpl w:val="CAA8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B5BAD"/>
    <w:multiLevelType w:val="hybridMultilevel"/>
    <w:tmpl w:val="8AE6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532A3"/>
    <w:multiLevelType w:val="multilevel"/>
    <w:tmpl w:val="B5E23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22A61"/>
    <w:multiLevelType w:val="multilevel"/>
    <w:tmpl w:val="01520E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96252"/>
    <w:multiLevelType w:val="multilevel"/>
    <w:tmpl w:val="476EA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E45513"/>
    <w:multiLevelType w:val="multilevel"/>
    <w:tmpl w:val="F45E6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E155C0"/>
    <w:multiLevelType w:val="hybridMultilevel"/>
    <w:tmpl w:val="E014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D01FF"/>
    <w:multiLevelType w:val="multilevel"/>
    <w:tmpl w:val="8946E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8E853FB"/>
    <w:multiLevelType w:val="multilevel"/>
    <w:tmpl w:val="1A14F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B25FD9"/>
    <w:multiLevelType w:val="multilevel"/>
    <w:tmpl w:val="AB521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061EEB"/>
    <w:multiLevelType w:val="multilevel"/>
    <w:tmpl w:val="A35C9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1259A0"/>
    <w:multiLevelType w:val="multilevel"/>
    <w:tmpl w:val="4EA4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1E0605"/>
    <w:multiLevelType w:val="multilevel"/>
    <w:tmpl w:val="2DB27842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shd w:val="clear" w:color="auto" w:fill="auto"/>
        <w:vertAlign w:val="baseline"/>
        <w:lang w:eastAsia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D0B41"/>
    <w:multiLevelType w:val="multilevel"/>
    <w:tmpl w:val="FDDC64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C7895"/>
    <w:multiLevelType w:val="multilevel"/>
    <w:tmpl w:val="66C87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B832D26"/>
    <w:multiLevelType w:val="multilevel"/>
    <w:tmpl w:val="73EC9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7"/>
  </w:num>
  <w:num w:numId="3">
    <w:abstractNumId w:val="23"/>
  </w:num>
  <w:num w:numId="4">
    <w:abstractNumId w:val="6"/>
  </w:num>
  <w:num w:numId="5">
    <w:abstractNumId w:val="9"/>
  </w:num>
  <w:num w:numId="6">
    <w:abstractNumId w:val="18"/>
  </w:num>
  <w:num w:numId="7">
    <w:abstractNumId w:val="32"/>
  </w:num>
  <w:num w:numId="8">
    <w:abstractNumId w:val="40"/>
  </w:num>
  <w:num w:numId="9">
    <w:abstractNumId w:val="27"/>
  </w:num>
  <w:num w:numId="10">
    <w:abstractNumId w:val="1"/>
  </w:num>
  <w:num w:numId="11">
    <w:abstractNumId w:val="16"/>
  </w:num>
  <w:num w:numId="12">
    <w:abstractNumId w:val="24"/>
  </w:num>
  <w:num w:numId="13">
    <w:abstractNumId w:val="8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8"/>
  </w:num>
  <w:num w:numId="19">
    <w:abstractNumId w:val="29"/>
  </w:num>
  <w:num w:numId="20">
    <w:abstractNumId w:val="21"/>
  </w:num>
  <w:num w:numId="21">
    <w:abstractNumId w:val="11"/>
  </w:num>
  <w:num w:numId="22">
    <w:abstractNumId w:val="39"/>
  </w:num>
  <w:num w:numId="23">
    <w:abstractNumId w:val="20"/>
  </w:num>
  <w:num w:numId="24">
    <w:abstractNumId w:val="31"/>
  </w:num>
  <w:num w:numId="25">
    <w:abstractNumId w:val="36"/>
  </w:num>
  <w:num w:numId="26">
    <w:abstractNumId w:val="33"/>
  </w:num>
  <w:num w:numId="27">
    <w:abstractNumId w:val="30"/>
  </w:num>
  <w:num w:numId="28">
    <w:abstractNumId w:val="12"/>
  </w:num>
  <w:num w:numId="29">
    <w:abstractNumId w:val="5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34"/>
  </w:num>
  <w:num w:numId="36">
    <w:abstractNumId w:val="35"/>
  </w:num>
  <w:num w:numId="37">
    <w:abstractNumId w:val="19"/>
  </w:num>
  <w:num w:numId="38">
    <w:abstractNumId w:val="0"/>
  </w:num>
  <w:num w:numId="39">
    <w:abstractNumId w:val="17"/>
  </w:num>
  <w:num w:numId="40">
    <w:abstractNumId w:val="2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22A80"/>
    <w:rsid w:val="0004756F"/>
    <w:rsid w:val="00070998"/>
    <w:rsid w:val="000959E7"/>
    <w:rsid w:val="000B1463"/>
    <w:rsid w:val="000C5B0E"/>
    <w:rsid w:val="000D0536"/>
    <w:rsid w:val="000D1FDB"/>
    <w:rsid w:val="00106BA5"/>
    <w:rsid w:val="0010756F"/>
    <w:rsid w:val="00111E3B"/>
    <w:rsid w:val="00123DA9"/>
    <w:rsid w:val="00193F53"/>
    <w:rsid w:val="001976D1"/>
    <w:rsid w:val="001C1A6C"/>
    <w:rsid w:val="0020173F"/>
    <w:rsid w:val="002160FA"/>
    <w:rsid w:val="00235A84"/>
    <w:rsid w:val="00243B0D"/>
    <w:rsid w:val="00273A8B"/>
    <w:rsid w:val="00291048"/>
    <w:rsid w:val="0029464F"/>
    <w:rsid w:val="002A4EFF"/>
    <w:rsid w:val="002B4EE0"/>
    <w:rsid w:val="002F5335"/>
    <w:rsid w:val="003064BB"/>
    <w:rsid w:val="0030794E"/>
    <w:rsid w:val="00334066"/>
    <w:rsid w:val="00347D78"/>
    <w:rsid w:val="00354862"/>
    <w:rsid w:val="003744AA"/>
    <w:rsid w:val="003906E4"/>
    <w:rsid w:val="003A17FF"/>
    <w:rsid w:val="003C7F75"/>
    <w:rsid w:val="003F30D8"/>
    <w:rsid w:val="00414E78"/>
    <w:rsid w:val="00444FC9"/>
    <w:rsid w:val="004D477B"/>
    <w:rsid w:val="00501CC4"/>
    <w:rsid w:val="0052769E"/>
    <w:rsid w:val="00555CD4"/>
    <w:rsid w:val="00564C82"/>
    <w:rsid w:val="005730E2"/>
    <w:rsid w:val="005802B6"/>
    <w:rsid w:val="005867C0"/>
    <w:rsid w:val="005A3CDA"/>
    <w:rsid w:val="005D63BF"/>
    <w:rsid w:val="00610994"/>
    <w:rsid w:val="00615575"/>
    <w:rsid w:val="00617396"/>
    <w:rsid w:val="00663631"/>
    <w:rsid w:val="00681E06"/>
    <w:rsid w:val="006A5B83"/>
    <w:rsid w:val="006C004A"/>
    <w:rsid w:val="006D783E"/>
    <w:rsid w:val="0072149B"/>
    <w:rsid w:val="00721799"/>
    <w:rsid w:val="00730A31"/>
    <w:rsid w:val="00732EEE"/>
    <w:rsid w:val="0074017F"/>
    <w:rsid w:val="0075208D"/>
    <w:rsid w:val="007642C3"/>
    <w:rsid w:val="0078699F"/>
    <w:rsid w:val="007A3385"/>
    <w:rsid w:val="007A402C"/>
    <w:rsid w:val="007B24EA"/>
    <w:rsid w:val="007F0BD4"/>
    <w:rsid w:val="00802725"/>
    <w:rsid w:val="00812858"/>
    <w:rsid w:val="008442F5"/>
    <w:rsid w:val="008842C4"/>
    <w:rsid w:val="00890385"/>
    <w:rsid w:val="008A5AD6"/>
    <w:rsid w:val="008D0176"/>
    <w:rsid w:val="008F2C84"/>
    <w:rsid w:val="00946702"/>
    <w:rsid w:val="009547D1"/>
    <w:rsid w:val="009E6275"/>
    <w:rsid w:val="00A40D4A"/>
    <w:rsid w:val="00AF67EE"/>
    <w:rsid w:val="00B45F5A"/>
    <w:rsid w:val="00B71190"/>
    <w:rsid w:val="00B80111"/>
    <w:rsid w:val="00BF7D7C"/>
    <w:rsid w:val="00C33579"/>
    <w:rsid w:val="00C60AB0"/>
    <w:rsid w:val="00C82DBA"/>
    <w:rsid w:val="00C95A33"/>
    <w:rsid w:val="00CC1618"/>
    <w:rsid w:val="00CE4EA8"/>
    <w:rsid w:val="00D3413B"/>
    <w:rsid w:val="00D368C2"/>
    <w:rsid w:val="00D53480"/>
    <w:rsid w:val="00D751BF"/>
    <w:rsid w:val="00D77FAD"/>
    <w:rsid w:val="00DA2533"/>
    <w:rsid w:val="00DB3D07"/>
    <w:rsid w:val="00E2012B"/>
    <w:rsid w:val="00E8182E"/>
    <w:rsid w:val="00EC1F82"/>
    <w:rsid w:val="00EC2262"/>
    <w:rsid w:val="00ED1CC7"/>
    <w:rsid w:val="00ED2BEA"/>
    <w:rsid w:val="00ED7BE1"/>
    <w:rsid w:val="00F0045A"/>
    <w:rsid w:val="00F17586"/>
    <w:rsid w:val="00F814A5"/>
    <w:rsid w:val="00F926BA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d.co.uk/shop/price-and-locate/pre-order/build-your-ow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porate.for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_1Sb_nDLf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UxciROK00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A343-1932-4061-A526-14A42C56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dcterms:created xsi:type="dcterms:W3CDTF">2020-01-28T10:44:00Z</dcterms:created>
  <dcterms:modified xsi:type="dcterms:W3CDTF">2020-01-29T13:17:00Z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